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7408" w14:textId="0F8617A7" w:rsidR="00F11176" w:rsidRPr="00381DDC" w:rsidRDefault="00F11176" w:rsidP="00F11176">
      <w:pPr>
        <w:spacing w:beforeLines="60" w:before="144" w:afterLines="60" w:after="144" w:line="276" w:lineRule="auto"/>
        <w:jc w:val="both"/>
        <w:rPr>
          <w:rFonts w:ascii="Segoe UI" w:eastAsiaTheme="majorEastAsia" w:hAnsi="Segoe UI" w:cs="Segoe UI"/>
          <w:b/>
          <w:bCs/>
          <w:color w:val="1C4E6D"/>
          <w:lang w:val="en-GB"/>
        </w:rPr>
      </w:pPr>
      <w:bookmarkStart w:id="0" w:name="_Hlk104201595"/>
      <w:bookmarkStart w:id="1" w:name="_Hlk116645634"/>
      <w:r w:rsidRPr="00381DDC">
        <w:rPr>
          <w:rFonts w:ascii="Segoe UI" w:eastAsiaTheme="majorEastAsia" w:hAnsi="Segoe UI" w:cs="Segoe UI"/>
          <w:b/>
          <w:bCs/>
          <w:color w:val="1C4E6D"/>
          <w:lang w:val="en-GB"/>
        </w:rPr>
        <w:t>ANNEX SPECIFIC RULES OF AWARDING CONTRACTS UNDER THE PROJECT</w:t>
      </w:r>
      <w:r>
        <w:rPr>
          <w:rFonts w:ascii="Segoe UI" w:eastAsiaTheme="majorEastAsia" w:hAnsi="Segoe UI" w:cs="Segoe UI"/>
          <w:b/>
          <w:bCs/>
          <w:color w:val="1C4E6D"/>
          <w:lang w:val="en-GB"/>
        </w:rPr>
        <w:t xml:space="preserve"> – </w:t>
      </w:r>
      <w:r w:rsidRPr="00381DDC">
        <w:rPr>
          <w:rFonts w:ascii="Segoe UI" w:eastAsiaTheme="majorEastAsia" w:hAnsi="Segoe UI" w:cs="Segoe UI"/>
          <w:b/>
          <w:bCs/>
          <w:color w:val="1C4E6D"/>
          <w:lang w:val="en-GB"/>
        </w:rPr>
        <w:t>SPECIFIC RULES FOR POLISH BENEFICIARIES</w:t>
      </w:r>
    </w:p>
    <w:p w14:paraId="7CD20C7A" w14:textId="77777777" w:rsidR="00F11176" w:rsidRPr="00381DDC" w:rsidRDefault="00F11176" w:rsidP="00F11176">
      <w:pPr>
        <w:pStyle w:val="ListParagraph"/>
        <w:numPr>
          <w:ilvl w:val="2"/>
          <w:numId w:val="1"/>
        </w:numPr>
        <w:spacing w:beforeLines="60" w:before="144" w:afterLines="60" w:after="144" w:line="276" w:lineRule="auto"/>
        <w:ind w:left="270"/>
        <w:jc w:val="both"/>
        <w:rPr>
          <w:rFonts w:ascii="Segoe UI" w:eastAsiaTheme="majorEastAsia" w:hAnsi="Segoe UI" w:cs="Segoe UI"/>
          <w:color w:val="1C4E6D"/>
          <w:lang w:val="en-GB" w:eastAsia="en-US"/>
        </w:rPr>
      </w:pPr>
      <w:r w:rsidRPr="00381DDC">
        <w:rPr>
          <w:rFonts w:ascii="Segoe UI" w:eastAsiaTheme="majorEastAsia" w:hAnsi="Segoe UI" w:cs="Segoe UI"/>
          <w:color w:val="1C4E6D"/>
          <w:lang w:val="en-GB" w:eastAsia="en-US"/>
        </w:rPr>
        <w:t>The competition rule in projects</w:t>
      </w:r>
    </w:p>
    <w:p w14:paraId="21359FA8" w14:textId="77777777" w:rsidR="00F11176" w:rsidRPr="00381DDC" w:rsidRDefault="00F11176" w:rsidP="00F11176">
      <w:pPr>
        <w:spacing w:beforeLines="60" w:before="144" w:afterLines="60" w:after="144" w:line="276" w:lineRule="auto"/>
        <w:jc w:val="both"/>
        <w:rPr>
          <w:rFonts w:ascii="Segoe UI" w:hAnsi="Segoe UI" w:cs="Segoe UI"/>
          <w:lang w:val="en-GB"/>
        </w:rPr>
      </w:pPr>
      <w:r w:rsidRPr="00381DDC">
        <w:rPr>
          <w:rFonts w:ascii="Segoe UI" w:hAnsi="Segoe UI" w:cs="Segoe UI"/>
          <w:lang w:val="en-GB"/>
        </w:rPr>
        <w:t>The Beneficiary shall be obliged to prepare and carry out the procurement procedure in a manner ensuring fair competition and equal treatment of contractors</w:t>
      </w:r>
      <w:r>
        <w:rPr>
          <w:rFonts w:ascii="Segoe UI" w:hAnsi="Segoe UI" w:cs="Segoe UI"/>
          <w:lang w:val="en-GB"/>
        </w:rPr>
        <w:t>, and</w:t>
      </w:r>
      <w:r w:rsidRPr="00381DDC">
        <w:rPr>
          <w:rFonts w:ascii="Segoe UI" w:hAnsi="Segoe UI" w:cs="Segoe UI"/>
          <w:lang w:val="en-GB"/>
        </w:rPr>
        <w:t xml:space="preserve"> to act in a transparent and proportionate manner</w:t>
      </w:r>
      <w:r>
        <w:rPr>
          <w:rFonts w:ascii="Segoe UI" w:hAnsi="Segoe UI" w:cs="Segoe UI"/>
          <w:lang w:val="en-GB"/>
        </w:rPr>
        <w:t xml:space="preserve"> – </w:t>
      </w:r>
      <w:r w:rsidRPr="00381DDC">
        <w:rPr>
          <w:rFonts w:ascii="Segoe UI" w:hAnsi="Segoe UI" w:cs="Segoe UI"/>
          <w:lang w:val="en-GB"/>
        </w:rPr>
        <w:t>in accordance with the procedure set out in this Annex (competition rule).</w:t>
      </w:r>
    </w:p>
    <w:p w14:paraId="213AA2E9" w14:textId="77777777" w:rsidR="00F11176" w:rsidRPr="00381DDC" w:rsidRDefault="00F11176" w:rsidP="00F11176">
      <w:pPr>
        <w:pStyle w:val="ListParagraph"/>
        <w:numPr>
          <w:ilvl w:val="2"/>
          <w:numId w:val="1"/>
        </w:numPr>
        <w:spacing w:beforeLines="60" w:before="144" w:afterLines="60" w:after="144" w:line="276" w:lineRule="auto"/>
        <w:ind w:left="270"/>
        <w:jc w:val="both"/>
        <w:rPr>
          <w:rFonts w:ascii="Segoe UI" w:eastAsiaTheme="majorEastAsia" w:hAnsi="Segoe UI" w:cs="Segoe UI"/>
          <w:color w:val="1C4E6D"/>
          <w:lang w:val="en-GB" w:eastAsia="en-US"/>
        </w:rPr>
      </w:pPr>
      <w:r w:rsidRPr="00381DDC">
        <w:rPr>
          <w:rFonts w:ascii="Segoe UI" w:eastAsiaTheme="majorEastAsia" w:hAnsi="Segoe UI" w:cs="Segoe UI"/>
          <w:color w:val="1C4E6D"/>
          <w:lang w:val="en-GB" w:eastAsia="en-US"/>
        </w:rPr>
        <w:t>Exclusions from application of the competition rule</w:t>
      </w:r>
    </w:p>
    <w:p w14:paraId="618884EE" w14:textId="77777777" w:rsidR="00F11176" w:rsidRPr="00381DDC" w:rsidRDefault="00F11176" w:rsidP="00F11176">
      <w:pPr>
        <w:pStyle w:val="ListParagraph"/>
        <w:numPr>
          <w:ilvl w:val="0"/>
          <w:numId w:val="2"/>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The competition rule does not apply to:</w:t>
      </w:r>
    </w:p>
    <w:p w14:paraId="4D6098D1"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whose value does not exceed PLN 50,000 net,</w:t>
      </w:r>
    </w:p>
    <w:p w14:paraId="0DD37B85"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awarded pursuant to the Act of 11 September 2019 Public Procurement Law (Journal of Laws of 202</w:t>
      </w:r>
      <w:r>
        <w:rPr>
          <w:rFonts w:ascii="Segoe UI" w:hAnsi="Segoe UI" w:cs="Segoe UI"/>
          <w:lang w:val="en-GB"/>
        </w:rPr>
        <w:t>2</w:t>
      </w:r>
      <w:r w:rsidRPr="00381DDC">
        <w:rPr>
          <w:rFonts w:ascii="Segoe UI" w:hAnsi="Segoe UI" w:cs="Segoe UI"/>
          <w:lang w:val="en-GB"/>
        </w:rPr>
        <w:t xml:space="preserve">, item </w:t>
      </w:r>
      <w:r>
        <w:rPr>
          <w:rFonts w:ascii="Segoe UI" w:hAnsi="Segoe UI" w:cs="Segoe UI"/>
          <w:lang w:val="en-GB"/>
        </w:rPr>
        <w:t>1719</w:t>
      </w:r>
      <w:r w:rsidRPr="00381DDC">
        <w:rPr>
          <w:rFonts w:ascii="Segoe UI" w:hAnsi="Segoe UI" w:cs="Segoe UI"/>
          <w:lang w:val="en-GB"/>
        </w:rPr>
        <w:t>, as amended</w:t>
      </w:r>
      <w:r>
        <w:rPr>
          <w:rFonts w:ascii="Segoe UI" w:hAnsi="Segoe UI" w:cs="Segoe UI"/>
          <w:lang w:val="en-GB"/>
        </w:rPr>
        <w:t>)</w:t>
      </w:r>
      <w:r w:rsidRPr="00381DDC">
        <w:rPr>
          <w:rFonts w:ascii="Segoe UI" w:hAnsi="Segoe UI" w:cs="Segoe UI"/>
          <w:lang w:val="en-GB"/>
        </w:rPr>
        <w:t>, hereinafter: Ppl,</w:t>
      </w:r>
    </w:p>
    <w:p w14:paraId="05365EE2"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with the subject specified in Articles 9</w:t>
      </w:r>
      <w:r>
        <w:rPr>
          <w:rFonts w:ascii="Segoe UI" w:hAnsi="Segoe UI" w:cs="Segoe UI"/>
          <w:lang w:val="en-GB"/>
        </w:rPr>
        <w:t>–</w:t>
      </w:r>
      <w:r w:rsidRPr="00381DDC">
        <w:rPr>
          <w:rFonts w:ascii="Segoe UI" w:hAnsi="Segoe UI" w:cs="Segoe UI"/>
          <w:lang w:val="en-GB"/>
        </w:rPr>
        <w:t>14 Ppl,</w:t>
      </w:r>
    </w:p>
    <w:p w14:paraId="11E2B51C"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performance of public tasks by a public administration body based on Article 5(2)(1) of the Act on public benefit activity and volunteerism,</w:t>
      </w:r>
    </w:p>
    <w:p w14:paraId="414A9EB5"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contracts awarded </w:t>
      </w:r>
      <w:r>
        <w:rPr>
          <w:rFonts w:ascii="Segoe UI" w:hAnsi="Segoe UI" w:cs="Segoe UI"/>
          <w:lang w:val="en-GB"/>
        </w:rPr>
        <w:t>under</w:t>
      </w:r>
      <w:r w:rsidRPr="00381DDC">
        <w:rPr>
          <w:rFonts w:ascii="Segoe UI" w:hAnsi="Segoe UI" w:cs="Segoe UI"/>
          <w:lang w:val="en-GB"/>
        </w:rPr>
        <w:t xml:space="preserve"> legal regulations other than the Ppl, which exclude the application of the Ppl, </w:t>
      </w:r>
    </w:p>
    <w:p w14:paraId="66B74DAF"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expenditures </w:t>
      </w:r>
      <w:bookmarkStart w:id="2" w:name="_Hlk107299216"/>
      <w:r w:rsidRPr="00381DDC">
        <w:rPr>
          <w:rFonts w:ascii="Segoe UI" w:hAnsi="Segoe UI" w:cs="Segoe UI"/>
          <w:lang w:val="en-GB"/>
        </w:rPr>
        <w:t xml:space="preserve">settled by simplified methods </w:t>
      </w:r>
      <w:bookmarkEnd w:id="2"/>
      <w:r w:rsidRPr="00381DDC">
        <w:rPr>
          <w:rFonts w:ascii="Segoe UI" w:hAnsi="Segoe UI" w:cs="Segoe UI"/>
          <w:lang w:val="en-GB"/>
        </w:rPr>
        <w:t>and financing not related to costs,</w:t>
      </w:r>
    </w:p>
    <w:p w14:paraId="212C1ACD"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awarded by beneficiaries selected according to the procedure specified in the Act of 19 December 2008 on public-private partnership (Journal of Laws of 2022, item 407, as amended) or in the Act of 21 October 2016 on the concession contract for construction works or services (Journal of Laws of 2021, item 541</w:t>
      </w:r>
      <w:r>
        <w:rPr>
          <w:rFonts w:ascii="Segoe UI" w:hAnsi="Segoe UI" w:cs="Segoe UI"/>
          <w:lang w:val="en-GB"/>
        </w:rPr>
        <w:t xml:space="preserve"> as amended</w:t>
      </w:r>
      <w:r w:rsidRPr="00381DDC">
        <w:rPr>
          <w:rFonts w:ascii="Segoe UI" w:hAnsi="Segoe UI" w:cs="Segoe UI"/>
          <w:lang w:val="en-GB"/>
        </w:rPr>
        <w:t>) for execution of a hybrid project,</w:t>
      </w:r>
    </w:p>
    <w:p w14:paraId="340CF75A"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contracts awarded or procurement procedures launched before the submission of the application for project financing </w:t>
      </w:r>
      <w:r>
        <w:rPr>
          <w:rFonts w:ascii="Segoe UI" w:hAnsi="Segoe UI" w:cs="Segoe UI"/>
          <w:lang w:val="en-GB"/>
        </w:rPr>
        <w:t>for</w:t>
      </w:r>
      <w:r w:rsidRPr="00381DDC">
        <w:rPr>
          <w:rFonts w:ascii="Segoe UI" w:hAnsi="Segoe UI" w:cs="Segoe UI"/>
          <w:lang w:val="en-GB"/>
        </w:rPr>
        <w:t xml:space="preserve"> projects </w:t>
      </w:r>
      <w:r>
        <w:rPr>
          <w:rFonts w:ascii="Segoe UI" w:hAnsi="Segoe UI" w:cs="Segoe UI"/>
          <w:lang w:val="en-GB"/>
        </w:rPr>
        <w:t>that</w:t>
      </w:r>
      <w:r w:rsidRPr="00381DDC">
        <w:rPr>
          <w:rFonts w:ascii="Segoe UI" w:hAnsi="Segoe UI" w:cs="Segoe UI"/>
          <w:lang w:val="en-GB"/>
        </w:rPr>
        <w:t xml:space="preserve"> have been awarded a Seal of Excellence as referred to in Article 2(45) of the General Regulation,</w:t>
      </w:r>
    </w:p>
    <w:p w14:paraId="7079F91B" w14:textId="77777777" w:rsidR="00F11176" w:rsidRPr="00381DDC" w:rsidRDefault="00F11176" w:rsidP="00F11176">
      <w:pPr>
        <w:pStyle w:val="ListParagraph"/>
        <w:numPr>
          <w:ilvl w:val="0"/>
          <w:numId w:val="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the subject of which are services rendered within the scope of research and development works conducted within the project by natural persons indicated in the approved project funding application, holding the required qualifications</w:t>
      </w:r>
      <w:r>
        <w:rPr>
          <w:rFonts w:ascii="Segoe UI" w:hAnsi="Segoe UI" w:cs="Segoe UI"/>
          <w:lang w:val="en-GB"/>
        </w:rPr>
        <w:t xml:space="preserve"> that permit them</w:t>
      </w:r>
      <w:r w:rsidRPr="00381DDC">
        <w:rPr>
          <w:rFonts w:ascii="Segoe UI" w:hAnsi="Segoe UI" w:cs="Segoe UI"/>
          <w:lang w:val="en-GB"/>
        </w:rPr>
        <w:t xml:space="preserve"> to conduct research and development works in accordance with the application,</w:t>
      </w:r>
    </w:p>
    <w:p w14:paraId="1256709B" w14:textId="77777777" w:rsidR="00F11176" w:rsidRPr="00381DDC" w:rsidRDefault="00F11176" w:rsidP="00F11176">
      <w:pPr>
        <w:pStyle w:val="ListParagraph"/>
        <w:numPr>
          <w:ilvl w:val="0"/>
          <w:numId w:val="2"/>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The competition rule may not be applied:</w:t>
      </w:r>
    </w:p>
    <w:p w14:paraId="192A9E16"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lastRenderedPageBreak/>
        <w:t>when, for reasons of extreme urgency (necessity) for the award of the contract not attributable to the contracting authority, which could not have been foreseen, the time limits laid down in paragraph 19, section 1.3 of this Annex cannot be complied with,</w:t>
      </w:r>
    </w:p>
    <w:p w14:paraId="12FF792D"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when, for reasons of exceptional circumstances not attributable to the contracting authority</w:t>
      </w:r>
      <w:r>
        <w:rPr>
          <w:rFonts w:ascii="Segoe UI" w:hAnsi="Segoe UI" w:cs="Segoe UI"/>
          <w:lang w:val="en-GB"/>
        </w:rPr>
        <w:t>,</w:t>
      </w:r>
      <w:r w:rsidRPr="00381DDC">
        <w:rPr>
          <w:rFonts w:ascii="Segoe UI" w:hAnsi="Segoe UI" w:cs="Segoe UI"/>
          <w:lang w:val="en-GB"/>
        </w:rPr>
        <w:t xml:space="preserve"> which could not have been foreseen (</w:t>
      </w:r>
      <w:proofErr w:type="gramStart"/>
      <w:r w:rsidRPr="00381DDC">
        <w:rPr>
          <w:rFonts w:ascii="Segoe UI" w:hAnsi="Segoe UI" w:cs="Segoe UI"/>
          <w:lang w:val="en-GB"/>
        </w:rPr>
        <w:t>e.g.</w:t>
      </w:r>
      <w:proofErr w:type="gramEnd"/>
      <w:r w:rsidRPr="00381DDC">
        <w:rPr>
          <w:rFonts w:ascii="Segoe UI" w:hAnsi="Segoe UI" w:cs="Segoe UI"/>
          <w:lang w:val="en-GB"/>
        </w:rPr>
        <w:t xml:space="preserve"> natural disasters, catastrophes, breakdowns), immediate performance of the contract is required and the time limits specified in paragraph 19, section 1.3 of this Annex cannot be complied with,</w:t>
      </w:r>
    </w:p>
    <w:p w14:paraId="6DD87C40"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Pr>
          <w:rFonts w:ascii="Segoe UI" w:hAnsi="Segoe UI" w:cs="Segoe UI"/>
          <w:lang w:val="en-GB"/>
        </w:rPr>
        <w:t xml:space="preserve">for </w:t>
      </w:r>
      <w:r w:rsidRPr="00381DDC">
        <w:rPr>
          <w:rFonts w:ascii="Segoe UI" w:hAnsi="Segoe UI" w:cs="Segoe UI"/>
          <w:lang w:val="en-GB"/>
        </w:rPr>
        <w:t xml:space="preserve">contracts </w:t>
      </w:r>
      <w:r>
        <w:rPr>
          <w:rFonts w:ascii="Segoe UI" w:hAnsi="Segoe UI" w:cs="Segoe UI"/>
          <w:lang w:val="en-GB"/>
        </w:rPr>
        <w:t>that</w:t>
      </w:r>
      <w:r w:rsidRPr="00381DDC">
        <w:rPr>
          <w:rFonts w:ascii="Segoe UI" w:hAnsi="Segoe UI" w:cs="Segoe UI"/>
          <w:lang w:val="en-GB"/>
        </w:rPr>
        <w:t xml:space="preserve"> can only be performed by a sole contractor for any of the following reasons:</w:t>
      </w:r>
    </w:p>
    <w:p w14:paraId="25239957" w14:textId="77777777" w:rsidR="00F11176" w:rsidRPr="00381DDC" w:rsidRDefault="00F11176" w:rsidP="00F11176">
      <w:pPr>
        <w:pStyle w:val="ListParagraph"/>
        <w:numPr>
          <w:ilvl w:val="0"/>
          <w:numId w:val="22"/>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lack of competition </w:t>
      </w:r>
      <w:r>
        <w:rPr>
          <w:rFonts w:ascii="Segoe UI" w:hAnsi="Segoe UI" w:cs="Segoe UI"/>
          <w:lang w:val="en-GB"/>
        </w:rPr>
        <w:t>for</w:t>
      </w:r>
      <w:r w:rsidRPr="00381DDC">
        <w:rPr>
          <w:rFonts w:ascii="Segoe UI" w:hAnsi="Segoe UI" w:cs="Segoe UI"/>
          <w:lang w:val="en-GB"/>
        </w:rPr>
        <w:t xml:space="preserve"> technical reasons of an objective nature, where there is only one contractor</w:t>
      </w:r>
      <w:r w:rsidRPr="00381DDC" w:rsidDel="003207D9">
        <w:rPr>
          <w:rFonts w:ascii="Segoe UI" w:hAnsi="Segoe UI" w:cs="Segoe UI"/>
          <w:lang w:val="en-GB"/>
        </w:rPr>
        <w:t xml:space="preserve"> </w:t>
      </w:r>
      <w:r w:rsidRPr="00381DDC">
        <w:rPr>
          <w:rFonts w:ascii="Segoe UI" w:hAnsi="Segoe UI" w:cs="Segoe UI"/>
          <w:lang w:val="en-GB"/>
        </w:rPr>
        <w:t>who alone can perform the contract, or</w:t>
      </w:r>
    </w:p>
    <w:p w14:paraId="61BE5C45" w14:textId="77777777" w:rsidR="00F11176" w:rsidRPr="00381DDC" w:rsidRDefault="00F11176" w:rsidP="00F11176">
      <w:pPr>
        <w:pStyle w:val="ListParagraph"/>
        <w:numPr>
          <w:ilvl w:val="0"/>
          <w:numId w:val="22"/>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the subject matter of the contract is protected by exclusive rights, including intellectual property rights, when there is only one contractor who has the exclusive right to dispose of the subject matter of the contract and this right is protected by law, </w:t>
      </w:r>
    </w:p>
    <w:p w14:paraId="5EE6AFB6" w14:textId="77777777" w:rsidR="00F11176" w:rsidRPr="00381DDC" w:rsidRDefault="00F11176" w:rsidP="00F11176">
      <w:pPr>
        <w:spacing w:beforeLines="60" w:before="144" w:afterLines="60" w:after="144" w:line="276" w:lineRule="auto"/>
        <w:ind w:left="1800"/>
        <w:jc w:val="both"/>
        <w:rPr>
          <w:rFonts w:ascii="Segoe UI" w:hAnsi="Segoe UI" w:cs="Segoe UI"/>
          <w:lang w:val="en-GB"/>
        </w:rPr>
      </w:pPr>
      <w:r w:rsidRPr="00381DDC">
        <w:rPr>
          <w:rFonts w:ascii="Segoe UI" w:hAnsi="Segoe UI" w:cs="Segoe UI"/>
          <w:lang w:val="en-GB"/>
        </w:rPr>
        <w:t xml:space="preserve">as long as no reasonable alternative or substitute exists and the lack of competition does not result </w:t>
      </w:r>
      <w:r>
        <w:rPr>
          <w:rFonts w:ascii="Segoe UI" w:hAnsi="Segoe UI" w:cs="Segoe UI"/>
          <w:lang w:val="en-GB"/>
        </w:rPr>
        <w:t>in</w:t>
      </w:r>
      <w:r w:rsidRPr="00381DDC">
        <w:rPr>
          <w:rFonts w:ascii="Segoe UI" w:hAnsi="Segoe UI" w:cs="Segoe UI"/>
          <w:lang w:val="en-GB"/>
        </w:rPr>
        <w:t xml:space="preserve"> artificially narrowing the parameters of the contract,</w:t>
      </w:r>
    </w:p>
    <w:p w14:paraId="52EFC17E"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in the field of creative or artistic activity, which can be executed by only one contractor,</w:t>
      </w:r>
    </w:p>
    <w:p w14:paraId="52DED996"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for supplies on particularly favo</w:t>
      </w:r>
      <w:r>
        <w:rPr>
          <w:rFonts w:ascii="Segoe UI" w:hAnsi="Segoe UI" w:cs="Segoe UI"/>
          <w:lang w:val="en-GB"/>
        </w:rPr>
        <w:t>u</w:t>
      </w:r>
      <w:r w:rsidRPr="00381DDC">
        <w:rPr>
          <w:rFonts w:ascii="Segoe UI" w:hAnsi="Segoe UI" w:cs="Segoe UI"/>
          <w:lang w:val="en-GB"/>
        </w:rPr>
        <w:t>rable terms in connection with the liquidation of the business of another entity, execution proceedings or bankruptcy,</w:t>
      </w:r>
    </w:p>
    <w:p w14:paraId="4A4E2F07"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supply orders placed on a commodity market in the understanding of the regulations on commodity market, including commodity markets of other member states of the European Economic Area,</w:t>
      </w:r>
    </w:p>
    <w:p w14:paraId="346EE9B9"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contracts awarded by a foreign service post within the meaning of the foreign service regulations,</w:t>
      </w:r>
    </w:p>
    <w:p w14:paraId="1E09314E"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contracts awarded for the exclusive needs of a military unit within the meaning of the regulations on the use or stay of the Polish Armed Forces outside the </w:t>
      </w:r>
      <w:r>
        <w:rPr>
          <w:rFonts w:ascii="Segoe UI" w:hAnsi="Segoe UI" w:cs="Segoe UI"/>
          <w:lang w:val="en-GB"/>
        </w:rPr>
        <w:t>country’s</w:t>
      </w:r>
      <w:r w:rsidRPr="00381DDC">
        <w:rPr>
          <w:rFonts w:ascii="Segoe UI" w:hAnsi="Segoe UI" w:cs="Segoe UI"/>
          <w:lang w:val="en-GB"/>
        </w:rPr>
        <w:t xml:space="preserve"> borders,</w:t>
      </w:r>
    </w:p>
    <w:p w14:paraId="61B541AB"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cases specified in Article 214(</w:t>
      </w:r>
      <w:proofErr w:type="gramStart"/>
      <w:r w:rsidRPr="00381DDC">
        <w:rPr>
          <w:rFonts w:ascii="Segoe UI" w:hAnsi="Segoe UI" w:cs="Segoe UI"/>
          <w:lang w:val="en-GB"/>
        </w:rPr>
        <w:t>1)(</w:t>
      </w:r>
      <w:proofErr w:type="gramEnd"/>
      <w:r w:rsidRPr="00381DDC">
        <w:rPr>
          <w:rFonts w:ascii="Segoe UI" w:hAnsi="Segoe UI" w:cs="Segoe UI"/>
          <w:lang w:val="en-GB"/>
        </w:rPr>
        <w:t>11</w:t>
      </w:r>
      <w:r>
        <w:rPr>
          <w:rFonts w:ascii="Segoe UI" w:hAnsi="Segoe UI" w:cs="Segoe UI"/>
          <w:lang w:val="en-GB"/>
        </w:rPr>
        <w:t>–</w:t>
      </w:r>
      <w:r w:rsidRPr="00381DDC">
        <w:rPr>
          <w:rFonts w:ascii="Segoe UI" w:hAnsi="Segoe UI" w:cs="Segoe UI"/>
          <w:lang w:val="en-GB"/>
        </w:rPr>
        <w:t>14) Ppl in relation to entities indicated in this provision,</w:t>
      </w:r>
    </w:p>
    <w:p w14:paraId="01A53024"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lastRenderedPageBreak/>
        <w:t xml:space="preserve">contracts awarded to the contractor selected in accordance with the competition rules for additional supplies concerning the partial replacement of products or installations supplied or the extension of current supplies or existing installations, and a change of  contractor would result in the acquisition of materials having different technical characteristics which would cause technical incompatibility or disproportionate technical difficulties in </w:t>
      </w:r>
      <w:r>
        <w:rPr>
          <w:rFonts w:ascii="Segoe UI" w:hAnsi="Segoe UI" w:cs="Segoe UI"/>
          <w:lang w:val="en-GB"/>
        </w:rPr>
        <w:t xml:space="preserve">the </w:t>
      </w:r>
      <w:r w:rsidRPr="00381DDC">
        <w:rPr>
          <w:rFonts w:ascii="Segoe UI" w:hAnsi="Segoe UI" w:cs="Segoe UI"/>
          <w:lang w:val="en-GB"/>
        </w:rPr>
        <w:t xml:space="preserve">operation and maintenance of those products or installations (the duration of the contract for the procurement of additional supplies must not exceed 3 years), </w:t>
      </w:r>
    </w:p>
    <w:p w14:paraId="39348196" w14:textId="77777777" w:rsidR="00F11176" w:rsidRPr="00381DDC" w:rsidRDefault="00F11176" w:rsidP="00F11176">
      <w:pPr>
        <w:pStyle w:val="ListParagraph"/>
        <w:numPr>
          <w:ilvl w:val="0"/>
          <w:numId w:val="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where the award to the contractor selected in accordance with the competition rules for supply contracts consisting in the partial replacement of products or installations supplied or in the extension of current supplies or existing installations, where a change of contractor would result in the acquisition of material having different technical characteristics which would result in technical incompatibility or disproportionate technical difficulties in </w:t>
      </w:r>
      <w:r>
        <w:rPr>
          <w:rFonts w:ascii="Segoe UI" w:hAnsi="Segoe UI" w:cs="Segoe UI"/>
          <w:lang w:val="en-GB"/>
        </w:rPr>
        <w:t xml:space="preserve">the </w:t>
      </w:r>
      <w:r w:rsidRPr="00381DDC">
        <w:rPr>
          <w:rFonts w:ascii="Segoe UI" w:hAnsi="Segoe UI" w:cs="Segoe UI"/>
          <w:lang w:val="en-GB"/>
        </w:rPr>
        <w:t>operation and maintenance of those products or installations.</w:t>
      </w:r>
    </w:p>
    <w:p w14:paraId="2E5C2D4A" w14:textId="77777777" w:rsidR="00F11176" w:rsidRPr="00381DDC" w:rsidRDefault="00F11176" w:rsidP="00F11176">
      <w:pPr>
        <w:pStyle w:val="ListParagraph"/>
        <w:numPr>
          <w:ilvl w:val="0"/>
          <w:numId w:val="2"/>
        </w:numPr>
        <w:spacing w:beforeLines="60" w:before="144" w:afterLines="60" w:after="144" w:line="276" w:lineRule="auto"/>
        <w:jc w:val="both"/>
        <w:rPr>
          <w:rFonts w:ascii="Segoe UI" w:hAnsi="Segoe UI" w:cs="Segoe UI"/>
          <w:lang w:val="en-GB"/>
        </w:rPr>
      </w:pPr>
      <w:r>
        <w:rPr>
          <w:rFonts w:ascii="Segoe UI" w:hAnsi="Segoe UI" w:cs="Segoe UI"/>
          <w:lang w:val="en-GB"/>
        </w:rPr>
        <w:t>The r</w:t>
      </w:r>
      <w:r w:rsidRPr="00381DDC">
        <w:rPr>
          <w:rFonts w:ascii="Segoe UI" w:hAnsi="Segoe UI" w:cs="Segoe UI"/>
          <w:lang w:val="en-GB"/>
        </w:rPr>
        <w:t>easons for meeting the prerequisites of item 2 must be prove</w:t>
      </w:r>
      <w:r>
        <w:rPr>
          <w:rFonts w:ascii="Segoe UI" w:hAnsi="Segoe UI" w:cs="Segoe UI"/>
          <w:lang w:val="en-GB"/>
        </w:rPr>
        <w:t>n</w:t>
      </w:r>
      <w:r w:rsidRPr="00381DDC">
        <w:rPr>
          <w:rFonts w:ascii="Segoe UI" w:hAnsi="Segoe UI" w:cs="Segoe UI"/>
          <w:lang w:val="en-GB"/>
        </w:rPr>
        <w:t xml:space="preserve"> in writing.</w:t>
      </w:r>
    </w:p>
    <w:p w14:paraId="21422E00" w14:textId="77777777" w:rsidR="00F11176" w:rsidRPr="00381DDC" w:rsidRDefault="00F11176" w:rsidP="00F11176">
      <w:pPr>
        <w:pStyle w:val="ListParagraph"/>
        <w:numPr>
          <w:ilvl w:val="0"/>
          <w:numId w:val="2"/>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If, following a correct application of the competition rule, no tender was submitted, or all submitted tenders were rejected, or no contractor fulfilled the conditions for participation in the procedure, provided that the contracting authority imposed such conditions on contractors, conclusion of the contract without applying the competition principle is possible if the original terms of the contract were not changed.</w:t>
      </w:r>
    </w:p>
    <w:p w14:paraId="02EB7FBC" w14:textId="77777777" w:rsidR="00F11176" w:rsidRPr="00381DDC" w:rsidRDefault="00F11176" w:rsidP="00F11176">
      <w:pPr>
        <w:pStyle w:val="ListParagraph"/>
        <w:spacing w:beforeLines="60" w:before="144" w:afterLines="60" w:after="144" w:line="276" w:lineRule="auto"/>
        <w:jc w:val="both"/>
        <w:rPr>
          <w:rFonts w:ascii="Segoe UI" w:hAnsi="Segoe UI" w:cs="Segoe UI"/>
          <w:lang w:val="en-GB"/>
        </w:rPr>
      </w:pPr>
    </w:p>
    <w:p w14:paraId="1F8FF896" w14:textId="77777777" w:rsidR="00F11176" w:rsidRPr="00381DDC" w:rsidRDefault="00F11176" w:rsidP="00F11176">
      <w:pPr>
        <w:pStyle w:val="ListParagraph"/>
        <w:numPr>
          <w:ilvl w:val="2"/>
          <w:numId w:val="1"/>
        </w:numPr>
        <w:shd w:val="clear" w:color="auto" w:fill="FFFFFF"/>
        <w:tabs>
          <w:tab w:val="left" w:pos="270"/>
        </w:tabs>
        <w:suppressAutoHyphens w:val="0"/>
        <w:spacing w:after="160" w:line="276" w:lineRule="auto"/>
        <w:ind w:left="270"/>
        <w:jc w:val="both"/>
        <w:rPr>
          <w:rFonts w:ascii="Segoe UI" w:eastAsiaTheme="majorEastAsia" w:hAnsi="Segoe UI" w:cs="Segoe UI"/>
          <w:color w:val="1C4E6D"/>
          <w:lang w:val="en-GB" w:eastAsia="en-US"/>
        </w:rPr>
      </w:pPr>
      <w:bookmarkStart w:id="3" w:name="_Toc83893829"/>
      <w:r w:rsidRPr="00381DDC">
        <w:rPr>
          <w:rFonts w:ascii="Segoe UI" w:eastAsiaTheme="majorEastAsia" w:hAnsi="Segoe UI" w:cs="Segoe UI"/>
          <w:color w:val="1C4E6D"/>
          <w:lang w:val="en-GB" w:eastAsia="en-US"/>
        </w:rPr>
        <w:t>Procurement procedure</w:t>
      </w:r>
      <w:bookmarkEnd w:id="3"/>
    </w:p>
    <w:p w14:paraId="71404931" w14:textId="0D35A511" w:rsidR="00F11176" w:rsidRPr="00381DDC" w:rsidRDefault="00F11176" w:rsidP="00F11176">
      <w:pPr>
        <w:pStyle w:val="ListParagraph"/>
        <w:numPr>
          <w:ilvl w:val="0"/>
          <w:numId w:val="5"/>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The calculation of the estimated contract value for the project shall be based on the contractor</w:t>
      </w:r>
      <w:r>
        <w:rPr>
          <w:rFonts w:ascii="Segoe UI" w:hAnsi="Segoe UI" w:cs="Segoe UI"/>
          <w:lang w:val="en-GB"/>
        </w:rPr>
        <w:t>’</w:t>
      </w:r>
      <w:r w:rsidRPr="00381DDC">
        <w:rPr>
          <w:rFonts w:ascii="Segoe UI" w:hAnsi="Segoe UI" w:cs="Segoe UI"/>
          <w:lang w:val="en-GB"/>
        </w:rPr>
        <w:t>s total estimated re</w:t>
      </w:r>
      <w:r w:rsidR="00105DC1">
        <w:rPr>
          <w:rFonts w:ascii="Segoe UI" w:hAnsi="Segoe UI" w:cs="Segoe UI"/>
          <w:lang w:val="en-GB"/>
        </w:rPr>
        <w:t>mune</w:t>
      </w:r>
      <w:r w:rsidRPr="00381DDC">
        <w:rPr>
          <w:rFonts w:ascii="Segoe UI" w:hAnsi="Segoe UI" w:cs="Segoe UI"/>
          <w:lang w:val="en-GB"/>
        </w:rPr>
        <w:t xml:space="preserve">ration, excluding value-added tax, as determined with due diligence. The estimate is documented in a manner that ensures a proper audit trail (e.g., in the approved </w:t>
      </w:r>
      <w:r>
        <w:rPr>
          <w:rFonts w:ascii="Segoe UI" w:hAnsi="Segoe UI" w:cs="Segoe UI"/>
          <w:lang w:val="en-GB"/>
        </w:rPr>
        <w:t>Application Form</w:t>
      </w:r>
      <w:r w:rsidRPr="00381DDC">
        <w:rPr>
          <w:rFonts w:ascii="Segoe UI" w:hAnsi="Segoe UI" w:cs="Segoe UI"/>
          <w:lang w:val="en-GB"/>
        </w:rPr>
        <w:t xml:space="preserve"> or </w:t>
      </w:r>
      <w:r w:rsidRPr="00604C21">
        <w:rPr>
          <w:rFonts w:ascii="Segoe UI" w:hAnsi="Segoe UI" w:cs="Segoe UI"/>
          <w:lang w:val="en-GB"/>
        </w:rPr>
        <w:t>note to the calculation of the estimated value</w:t>
      </w:r>
      <w:r w:rsidRPr="0036467F">
        <w:rPr>
          <w:lang w:val="en-GB"/>
        </w:rPr>
        <w:t>.</w:t>
      </w:r>
      <w:r w:rsidRPr="00381DDC">
        <w:rPr>
          <w:rFonts w:ascii="Segoe UI" w:hAnsi="Segoe UI" w:cs="Segoe UI"/>
          <w:lang w:val="en-GB"/>
        </w:rPr>
        <w:t xml:space="preserve">). </w:t>
      </w:r>
    </w:p>
    <w:p w14:paraId="4A44BE35" w14:textId="77777777" w:rsidR="00F11176" w:rsidRPr="00381DDC" w:rsidRDefault="00F11176" w:rsidP="00F11176">
      <w:pPr>
        <w:pStyle w:val="ListParagraph"/>
        <w:numPr>
          <w:ilvl w:val="0"/>
          <w:numId w:val="5"/>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 xml:space="preserve">Entities that are the contracting authorities within the meaning of the Ppl first estimate the contract value according to the provisions of this act, and after </w:t>
      </w:r>
      <w:r>
        <w:rPr>
          <w:rFonts w:ascii="Segoe UI" w:hAnsi="Segoe UI" w:cs="Segoe UI"/>
          <w:lang w:val="en-GB"/>
        </w:rPr>
        <w:t>confirming</w:t>
      </w:r>
      <w:r w:rsidRPr="00381DDC">
        <w:rPr>
          <w:rFonts w:ascii="Segoe UI" w:hAnsi="Segoe UI" w:cs="Segoe UI"/>
          <w:lang w:val="en-GB"/>
        </w:rPr>
        <w:t xml:space="preserve"> that the estimated contract value determined under the Ppl does not exceed the value from which the application of Ppl is obligatory, they determine the value of the procurement under the project. </w:t>
      </w:r>
    </w:p>
    <w:p w14:paraId="4A41D630" w14:textId="77777777" w:rsidR="00F11176" w:rsidRPr="00381DDC" w:rsidRDefault="00F11176" w:rsidP="00F11176">
      <w:pPr>
        <w:pStyle w:val="ListParagraph"/>
        <w:numPr>
          <w:ilvl w:val="0"/>
          <w:numId w:val="5"/>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 xml:space="preserve">The method used to calculate the estimated contract value must not be </w:t>
      </w:r>
      <w:r>
        <w:rPr>
          <w:rFonts w:ascii="Segoe UI" w:hAnsi="Segoe UI" w:cs="Segoe UI"/>
          <w:lang w:val="en-GB"/>
        </w:rPr>
        <w:t>chosen</w:t>
      </w:r>
      <w:r w:rsidRPr="00381DDC">
        <w:rPr>
          <w:rFonts w:ascii="Segoe UI" w:hAnsi="Segoe UI" w:cs="Segoe UI"/>
          <w:lang w:val="en-GB"/>
        </w:rPr>
        <w:t xml:space="preserve"> with the intention of excluding the contract from the scope of the competition </w:t>
      </w:r>
      <w:r w:rsidRPr="00381DDC">
        <w:rPr>
          <w:rFonts w:ascii="Segoe UI" w:hAnsi="Segoe UI" w:cs="Segoe UI"/>
          <w:lang w:val="en-GB"/>
        </w:rPr>
        <w:lastRenderedPageBreak/>
        <w:t>rule. It is prohibited to understate the estimated value of the contract</w:t>
      </w:r>
      <w:r>
        <w:rPr>
          <w:rFonts w:ascii="Segoe UI" w:hAnsi="Segoe UI" w:cs="Segoe UI"/>
          <w:lang w:val="en-GB"/>
        </w:rPr>
        <w:t>,</w:t>
      </w:r>
      <w:r w:rsidRPr="00381DDC">
        <w:rPr>
          <w:rFonts w:ascii="Segoe UI" w:hAnsi="Segoe UI" w:cs="Segoe UI"/>
          <w:lang w:val="en-GB"/>
        </w:rPr>
        <w:t xml:space="preserve"> or to subdivide the contract resulting in an understatement of its estimated value.</w:t>
      </w:r>
    </w:p>
    <w:p w14:paraId="5AC2CE98" w14:textId="77777777" w:rsidR="00F11176" w:rsidRPr="00381DDC" w:rsidRDefault="00F11176" w:rsidP="00F11176">
      <w:pPr>
        <w:pStyle w:val="ListParagraph"/>
        <w:numPr>
          <w:ilvl w:val="0"/>
          <w:numId w:val="5"/>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 xml:space="preserve">When calculating the estimated value of the contract, the need to meet the three prerequisites (identities) together must be considered: </w:t>
      </w:r>
    </w:p>
    <w:p w14:paraId="7E7C9147" w14:textId="77777777" w:rsidR="00F11176" w:rsidRPr="00381DDC" w:rsidRDefault="00F11176" w:rsidP="00F11176">
      <w:pPr>
        <w:pStyle w:val="ListParagraph"/>
        <w:numPr>
          <w:ilvl w:val="0"/>
          <w:numId w:val="6"/>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 xml:space="preserve">services, supplies and construction works are identical in kind or function (subject identity), while </w:t>
      </w:r>
      <w:r>
        <w:rPr>
          <w:rFonts w:ascii="Segoe UI" w:hAnsi="Segoe UI" w:cs="Segoe UI"/>
          <w:lang w:val="en-GB"/>
        </w:rPr>
        <w:t xml:space="preserve">the </w:t>
      </w:r>
      <w:r w:rsidRPr="00381DDC">
        <w:rPr>
          <w:rFonts w:ascii="Segoe UI" w:hAnsi="Segoe UI" w:cs="Segoe UI"/>
          <w:lang w:val="en-GB"/>
        </w:rPr>
        <w:t xml:space="preserve">material identity of </w:t>
      </w:r>
      <w:r>
        <w:rPr>
          <w:rFonts w:ascii="Segoe UI" w:hAnsi="Segoe UI" w:cs="Segoe UI"/>
          <w:lang w:val="en-GB"/>
        </w:rPr>
        <w:t xml:space="preserve">the </w:t>
      </w:r>
      <w:r w:rsidRPr="00381DDC">
        <w:rPr>
          <w:rFonts w:ascii="Segoe UI" w:hAnsi="Segoe UI" w:cs="Segoe UI"/>
          <w:lang w:val="en-GB"/>
        </w:rPr>
        <w:t xml:space="preserve">supplies includes similar supplies, </w:t>
      </w:r>
    </w:p>
    <w:p w14:paraId="0BDE5EDC" w14:textId="77777777" w:rsidR="00F11176" w:rsidRPr="00381DDC" w:rsidRDefault="00F11176" w:rsidP="00F11176">
      <w:pPr>
        <w:pStyle w:val="ListParagraph"/>
        <w:numPr>
          <w:ilvl w:val="0"/>
          <w:numId w:val="6"/>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it is possible to award the contract at the same time (time identity)</w:t>
      </w:r>
      <w:r>
        <w:rPr>
          <w:rFonts w:ascii="Segoe UI" w:hAnsi="Segoe UI" w:cs="Segoe UI"/>
          <w:lang w:val="en-GB"/>
        </w:rPr>
        <w:t>,</w:t>
      </w:r>
      <w:r w:rsidRPr="00381DDC">
        <w:rPr>
          <w:rStyle w:val="FootnoteReference"/>
          <w:rFonts w:ascii="Segoe UI" w:hAnsi="Segoe UI" w:cs="Segoe UI"/>
          <w:lang w:val="en-GB"/>
        </w:rPr>
        <w:footnoteReference w:id="1"/>
      </w:r>
    </w:p>
    <w:p w14:paraId="6CE9E061" w14:textId="77777777" w:rsidR="00F11176" w:rsidRPr="00381DDC" w:rsidRDefault="00F11176" w:rsidP="00F11176">
      <w:pPr>
        <w:pStyle w:val="ListParagraph"/>
        <w:numPr>
          <w:ilvl w:val="0"/>
          <w:numId w:val="6"/>
        </w:numPr>
        <w:shd w:val="clear" w:color="auto" w:fill="FFFFFF"/>
        <w:suppressAutoHyphens w:val="0"/>
        <w:spacing w:after="160" w:line="276" w:lineRule="auto"/>
        <w:jc w:val="both"/>
        <w:rPr>
          <w:rFonts w:ascii="Segoe UI" w:hAnsi="Segoe UI" w:cs="Segoe UI"/>
          <w:lang w:val="en-GB"/>
        </w:rPr>
      </w:pPr>
      <w:r w:rsidRPr="00381DDC">
        <w:rPr>
          <w:rFonts w:ascii="Segoe UI" w:hAnsi="Segoe UI" w:cs="Segoe UI"/>
          <w:lang w:val="en-GB"/>
        </w:rPr>
        <w:t xml:space="preserve">it is possible for the contract to be performed by a single contractor (contract identity). </w:t>
      </w:r>
    </w:p>
    <w:p w14:paraId="6351EDDC" w14:textId="77777777" w:rsidR="00F11176" w:rsidRPr="00381DDC" w:rsidRDefault="00F11176" w:rsidP="00F11176">
      <w:pPr>
        <w:shd w:val="clear" w:color="auto" w:fill="FFFFFF"/>
        <w:suppressAutoHyphens w:val="0"/>
        <w:spacing w:after="160" w:line="276" w:lineRule="auto"/>
        <w:ind w:left="1080"/>
        <w:jc w:val="both"/>
        <w:rPr>
          <w:rFonts w:ascii="Segoe UI" w:hAnsi="Segoe UI" w:cs="Segoe UI"/>
          <w:lang w:val="en-GB"/>
        </w:rPr>
      </w:pPr>
      <w:r w:rsidRPr="00381DDC">
        <w:rPr>
          <w:rFonts w:ascii="Segoe UI" w:hAnsi="Segoe UI" w:cs="Segoe UI"/>
          <w:lang w:val="en-GB"/>
        </w:rPr>
        <w:t xml:space="preserve">The identities should be understood following the interpretation of the provisions of the Ppl regarding estimation of </w:t>
      </w:r>
      <w:r>
        <w:rPr>
          <w:rFonts w:ascii="Segoe UI" w:hAnsi="Segoe UI" w:cs="Segoe UI"/>
          <w:lang w:val="en-GB"/>
        </w:rPr>
        <w:t xml:space="preserve">the </w:t>
      </w:r>
      <w:r w:rsidRPr="00381DDC">
        <w:rPr>
          <w:rFonts w:ascii="Segoe UI" w:hAnsi="Segoe UI" w:cs="Segoe UI"/>
          <w:lang w:val="en-GB"/>
        </w:rPr>
        <w:t>contract value.</w:t>
      </w:r>
    </w:p>
    <w:p w14:paraId="591EFE3E"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If the contract is awarded in parts for specific economic, organi</w:t>
      </w:r>
      <w:r>
        <w:rPr>
          <w:rFonts w:ascii="Segoe UI" w:hAnsi="Segoe UI" w:cs="Segoe UI"/>
          <w:lang w:val="en-GB"/>
        </w:rPr>
        <w:t>s</w:t>
      </w:r>
      <w:r w:rsidRPr="00381DDC">
        <w:rPr>
          <w:rFonts w:ascii="Segoe UI" w:hAnsi="Segoe UI" w:cs="Segoe UI"/>
          <w:lang w:val="en-GB"/>
        </w:rPr>
        <w:t xml:space="preserve">ational or purpose-related reasons, the contract value is determined as the total value of its individual parts. Where the aggregate value of the parts exceeds the threshold specified in section 1.2(1)(a) of this Annex, the competition rule shall apply to the award of each part. </w:t>
      </w:r>
    </w:p>
    <w:p w14:paraId="150C6AE4"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Appropriate measures must be taken to effectively prevent, identify and remedy conflicts of interest, where they arise in connection with the conduct of a procurement procedure or during the performance of a contract, to prevent distortion of competition and to ensure the equal treatment of contractors. </w:t>
      </w:r>
      <w:bookmarkStart w:id="4" w:name="_Hlk104201094"/>
      <w:r w:rsidRPr="00381DDC">
        <w:rPr>
          <w:rFonts w:ascii="Segoe UI" w:hAnsi="Segoe UI" w:cs="Segoe UI"/>
          <w:lang w:val="en-GB"/>
        </w:rPr>
        <w:t xml:space="preserve">A conflict of interest is any situation in which persons involved in the preparation or conduct of the procurement procedure or likely to influence the outcome of that procedure have, directly or indirectly, a financial, economic or other personal interest that may be perceived as prejudicing their impartiality and independence in relation to the procurement procedure. </w:t>
      </w:r>
    </w:p>
    <w:p w14:paraId="186D628E"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Pr>
          <w:rFonts w:ascii="Segoe UI" w:hAnsi="Segoe UI" w:cs="Segoe UI"/>
          <w:lang w:val="en-GB"/>
        </w:rPr>
        <w:t>To</w:t>
      </w:r>
      <w:r w:rsidRPr="00381DDC">
        <w:rPr>
          <w:rFonts w:ascii="Segoe UI" w:hAnsi="Segoe UI" w:cs="Segoe UI"/>
          <w:lang w:val="en-GB"/>
        </w:rPr>
        <w:t xml:space="preserve"> avoid a conflict of interest, </w:t>
      </w:r>
      <w:r>
        <w:rPr>
          <w:rFonts w:ascii="Segoe UI" w:hAnsi="Segoe UI" w:cs="Segoe UI"/>
          <w:lang w:val="en-GB"/>
        </w:rPr>
        <w:t>for</w:t>
      </w:r>
      <w:r w:rsidRPr="00381DDC">
        <w:rPr>
          <w:rFonts w:ascii="Segoe UI" w:hAnsi="Segoe UI" w:cs="Segoe UI"/>
          <w:lang w:val="en-GB"/>
        </w:rPr>
        <w:t xml:space="preserve"> a beneficiary who is not a contracting authority within the meaning of the Ppl, contracts may not be awarded to entities related to them personally or by capital, except for sector contracts and contracts defined in section 1.2(2)(</w:t>
      </w:r>
      <w:proofErr w:type="spellStart"/>
      <w:r w:rsidRPr="00381DDC">
        <w:rPr>
          <w:rFonts w:ascii="Segoe UI" w:hAnsi="Segoe UI" w:cs="Segoe UI"/>
          <w:lang w:val="en-GB"/>
        </w:rPr>
        <w:t>i</w:t>
      </w:r>
      <w:proofErr w:type="spellEnd"/>
      <w:r w:rsidRPr="00381DDC">
        <w:rPr>
          <w:rFonts w:ascii="Segoe UI" w:hAnsi="Segoe UI" w:cs="Segoe UI"/>
          <w:lang w:val="en-GB"/>
        </w:rPr>
        <w:t xml:space="preserve">). </w:t>
      </w:r>
      <w:bookmarkEnd w:id="4"/>
    </w:p>
    <w:p w14:paraId="376A9E21"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Activities associated with the preparation and conduct of the procurement procedure are performed by persons who ensure impartiality and objectivity. These persons shall submit a statement in writing or in electronic form (within the meaning of Article 78 and Article 78¹ of the Civil Code, respectively) that </w:t>
      </w:r>
      <w:r w:rsidRPr="00381DDC">
        <w:rPr>
          <w:rFonts w:ascii="Segoe UI" w:hAnsi="Segoe UI" w:cs="Segoe UI"/>
          <w:lang w:val="en-GB"/>
        </w:rPr>
        <w:lastRenderedPageBreak/>
        <w:t>the</w:t>
      </w:r>
      <w:r>
        <w:rPr>
          <w:rFonts w:ascii="Segoe UI" w:hAnsi="Segoe UI" w:cs="Segoe UI"/>
          <w:lang w:val="en-GB"/>
        </w:rPr>
        <w:t>y have</w:t>
      </w:r>
      <w:r w:rsidRPr="00381DDC">
        <w:rPr>
          <w:rFonts w:ascii="Segoe UI" w:hAnsi="Segoe UI" w:cs="Segoe UI"/>
          <w:lang w:val="en-GB"/>
        </w:rPr>
        <w:t xml:space="preserve"> no personal or capital ties with the contractors, or that they </w:t>
      </w:r>
      <w:r>
        <w:rPr>
          <w:rFonts w:ascii="Segoe UI" w:hAnsi="Segoe UI" w:cs="Segoe UI"/>
          <w:lang w:val="en-GB"/>
        </w:rPr>
        <w:t xml:space="preserve">exist but </w:t>
      </w:r>
      <w:r w:rsidRPr="00381DDC">
        <w:rPr>
          <w:rFonts w:ascii="Segoe UI" w:hAnsi="Segoe UI" w:cs="Segoe UI"/>
          <w:lang w:val="en-GB"/>
        </w:rPr>
        <w:t xml:space="preserve">do not affect the impartiality of the proceedings, consisting of: </w:t>
      </w:r>
    </w:p>
    <w:p w14:paraId="104128D7" w14:textId="77777777" w:rsidR="00F11176" w:rsidRPr="00381DDC" w:rsidRDefault="00F11176" w:rsidP="00F11176">
      <w:pPr>
        <w:pStyle w:val="ListParagraph"/>
        <w:numPr>
          <w:ilvl w:val="0"/>
          <w:numId w:val="7"/>
        </w:numPr>
        <w:suppressAutoHyphens w:val="0"/>
        <w:spacing w:before="120" w:after="160" w:line="276" w:lineRule="auto"/>
        <w:jc w:val="both"/>
        <w:rPr>
          <w:rFonts w:ascii="Segoe UI" w:hAnsi="Segoe UI" w:cs="Segoe UI"/>
          <w:lang w:val="en-GB"/>
        </w:rPr>
      </w:pPr>
      <w:r w:rsidRPr="00381DDC">
        <w:rPr>
          <w:rFonts w:ascii="Segoe UI" w:hAnsi="Segoe UI" w:cs="Segoe UI"/>
          <w:lang w:val="en-GB"/>
        </w:rPr>
        <w:t>participating in the company as a partner in a civil partnership or partnership,</w:t>
      </w:r>
    </w:p>
    <w:p w14:paraId="2EC87335" w14:textId="77777777" w:rsidR="00F11176" w:rsidRPr="00381DDC" w:rsidRDefault="00F11176" w:rsidP="00F11176">
      <w:pPr>
        <w:pStyle w:val="ListParagraph"/>
        <w:numPr>
          <w:ilvl w:val="0"/>
          <w:numId w:val="7"/>
        </w:numPr>
        <w:suppressAutoHyphens w:val="0"/>
        <w:spacing w:before="120" w:after="160" w:line="276" w:lineRule="auto"/>
        <w:jc w:val="both"/>
        <w:rPr>
          <w:rFonts w:ascii="Segoe UI" w:hAnsi="Segoe UI" w:cs="Segoe UI"/>
          <w:lang w:val="en-GB"/>
        </w:rPr>
      </w:pPr>
      <w:r w:rsidRPr="00381DDC">
        <w:rPr>
          <w:rFonts w:ascii="Segoe UI" w:hAnsi="Segoe UI" w:cs="Segoe UI"/>
          <w:lang w:val="en-GB"/>
        </w:rPr>
        <w:t>owning at least 10% of shares (unless a lower threshold results from legal regulations),</w:t>
      </w:r>
    </w:p>
    <w:p w14:paraId="5AF88D72" w14:textId="77777777" w:rsidR="00F11176" w:rsidRPr="00381DDC" w:rsidRDefault="00F11176" w:rsidP="00F11176">
      <w:pPr>
        <w:pStyle w:val="ListParagraph"/>
        <w:numPr>
          <w:ilvl w:val="0"/>
          <w:numId w:val="7"/>
        </w:numPr>
        <w:suppressAutoHyphens w:val="0"/>
        <w:spacing w:before="120" w:after="160" w:line="276" w:lineRule="auto"/>
        <w:jc w:val="both"/>
        <w:rPr>
          <w:rFonts w:ascii="Segoe UI" w:hAnsi="Segoe UI" w:cs="Segoe UI"/>
          <w:lang w:val="en-GB"/>
        </w:rPr>
      </w:pPr>
      <w:r w:rsidRPr="00381DDC">
        <w:rPr>
          <w:rFonts w:ascii="Segoe UI" w:hAnsi="Segoe UI" w:cs="Segoe UI"/>
          <w:lang w:val="en-GB"/>
        </w:rPr>
        <w:t>acting as a member of the supervisory or managing body, proxy, attorney-in-fact,</w:t>
      </w:r>
    </w:p>
    <w:p w14:paraId="0C573C6A" w14:textId="77777777" w:rsidR="00F11176" w:rsidRPr="00381DDC" w:rsidRDefault="00F11176" w:rsidP="00F11176">
      <w:pPr>
        <w:pStyle w:val="ListParagraph"/>
        <w:numPr>
          <w:ilvl w:val="0"/>
          <w:numId w:val="7"/>
        </w:numPr>
        <w:suppressAutoHyphens w:val="0"/>
        <w:spacing w:before="120" w:after="160" w:line="276" w:lineRule="auto"/>
        <w:jc w:val="both"/>
        <w:rPr>
          <w:rFonts w:ascii="Segoe UI" w:hAnsi="Segoe UI" w:cs="Segoe UI"/>
          <w:lang w:val="en-GB"/>
        </w:rPr>
      </w:pPr>
      <w:r w:rsidRPr="00381DDC">
        <w:rPr>
          <w:rFonts w:ascii="Segoe UI" w:hAnsi="Segoe UI" w:cs="Segoe UI"/>
          <w:lang w:val="en-GB"/>
        </w:rPr>
        <w:t>being married, in a relationship of kinship or affinity in a straight line, kinship or affinity in a collateral line to the second degree, or in a relationship by adoption, custody or guardianship, or having a common life with the contractor, its legal substitute or members of managing or supervisory bodies of the contractors competing for the contract,</w:t>
      </w:r>
    </w:p>
    <w:p w14:paraId="09B55480" w14:textId="77777777" w:rsidR="00F11176" w:rsidRPr="00381DDC" w:rsidRDefault="00F11176" w:rsidP="00F11176">
      <w:pPr>
        <w:pStyle w:val="ListParagraph"/>
        <w:numPr>
          <w:ilvl w:val="0"/>
          <w:numId w:val="7"/>
        </w:numPr>
        <w:suppressAutoHyphens w:val="0"/>
        <w:spacing w:before="120" w:after="160" w:line="276" w:lineRule="auto"/>
        <w:jc w:val="both"/>
        <w:rPr>
          <w:rFonts w:ascii="Segoe UI" w:hAnsi="Segoe UI" w:cs="Segoe UI"/>
          <w:lang w:val="en-GB"/>
        </w:rPr>
      </w:pPr>
      <w:r w:rsidRPr="00381DDC">
        <w:rPr>
          <w:rFonts w:ascii="Segoe UI" w:hAnsi="Segoe UI" w:cs="Segoe UI"/>
          <w:lang w:val="en-GB"/>
        </w:rPr>
        <w:t>remaining with the contractor in such a legal or factual relationship that there is a reasonable doubt about their impartiality or independence in connection with the procurement procedure.</w:t>
      </w:r>
    </w:p>
    <w:p w14:paraId="0C776980"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subject matter of the contract shall be described in an unambiguous and exhaustive manner, with the use of precise and comprehensible terms, considering all requirements and circumstances which may affect the preparation of </w:t>
      </w:r>
      <w:r>
        <w:rPr>
          <w:rFonts w:ascii="Segoe UI" w:hAnsi="Segoe UI" w:cs="Segoe UI"/>
          <w:lang w:val="en-GB"/>
        </w:rPr>
        <w:t>the</w:t>
      </w:r>
      <w:r w:rsidRPr="00381DDC">
        <w:rPr>
          <w:rFonts w:ascii="Segoe UI" w:hAnsi="Segoe UI" w:cs="Segoe UI"/>
          <w:lang w:val="en-GB"/>
        </w:rPr>
        <w:t xml:space="preserve"> tender. The subject matter of the contract cannot be described in a way that might hinder fair competition. </w:t>
      </w:r>
    </w:p>
    <w:p w14:paraId="5C17136A"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Unless justified by the subject matter of the contract, its description shall not contain references to trademarks</w:t>
      </w:r>
      <w:r>
        <w:rPr>
          <w:rFonts w:ascii="Segoe UI" w:hAnsi="Segoe UI" w:cs="Segoe UI"/>
          <w:lang w:val="en-GB"/>
        </w:rPr>
        <w:t xml:space="preserve"> or</w:t>
      </w:r>
      <w:r w:rsidRPr="00381DDC">
        <w:rPr>
          <w:rFonts w:ascii="Segoe UI" w:hAnsi="Segoe UI" w:cs="Segoe UI"/>
          <w:lang w:val="en-GB"/>
        </w:rPr>
        <w:t xml:space="preserve"> patents</w:t>
      </w:r>
      <w:r>
        <w:rPr>
          <w:rFonts w:ascii="Segoe UI" w:hAnsi="Segoe UI" w:cs="Segoe UI"/>
          <w:lang w:val="en-GB"/>
        </w:rPr>
        <w:t>,</w:t>
      </w:r>
      <w:r w:rsidRPr="00381DDC">
        <w:rPr>
          <w:rFonts w:ascii="Segoe UI" w:hAnsi="Segoe UI" w:cs="Segoe UI"/>
          <w:lang w:val="en-GB"/>
        </w:rPr>
        <w:t xml:space="preserve"> or </w:t>
      </w:r>
      <w:r>
        <w:rPr>
          <w:rFonts w:ascii="Segoe UI" w:hAnsi="Segoe UI" w:cs="Segoe UI"/>
          <w:lang w:val="en-GB"/>
        </w:rPr>
        <w:t xml:space="preserve">an </w:t>
      </w:r>
      <w:r w:rsidRPr="00381DDC">
        <w:rPr>
          <w:rFonts w:ascii="Segoe UI" w:hAnsi="Segoe UI" w:cs="Segoe UI"/>
          <w:lang w:val="en-GB"/>
        </w:rPr>
        <w:t>origin, source or specific process that characteri</w:t>
      </w:r>
      <w:r>
        <w:rPr>
          <w:rFonts w:ascii="Segoe UI" w:hAnsi="Segoe UI" w:cs="Segoe UI"/>
          <w:lang w:val="en-GB"/>
        </w:rPr>
        <w:t>s</w:t>
      </w:r>
      <w:r w:rsidRPr="00381DDC">
        <w:rPr>
          <w:rFonts w:ascii="Segoe UI" w:hAnsi="Segoe UI" w:cs="Segoe UI"/>
          <w:lang w:val="en-GB"/>
        </w:rPr>
        <w:t>e</w:t>
      </w:r>
      <w:r>
        <w:rPr>
          <w:rFonts w:ascii="Segoe UI" w:hAnsi="Segoe UI" w:cs="Segoe UI"/>
          <w:lang w:val="en-GB"/>
        </w:rPr>
        <w:t>s</w:t>
      </w:r>
      <w:r w:rsidRPr="00381DDC">
        <w:rPr>
          <w:rFonts w:ascii="Segoe UI" w:hAnsi="Segoe UI" w:cs="Segoe UI"/>
          <w:lang w:val="en-GB"/>
        </w:rPr>
        <w:t xml:space="preserve"> the products or services provided by a particular contractor if this would have the effect of </w:t>
      </w:r>
      <w:r>
        <w:rPr>
          <w:rFonts w:ascii="Segoe UI" w:hAnsi="Segoe UI" w:cs="Segoe UI"/>
          <w:lang w:val="en-GB"/>
        </w:rPr>
        <w:t>favouring</w:t>
      </w:r>
      <w:r w:rsidRPr="00381DDC">
        <w:rPr>
          <w:rFonts w:ascii="Segoe UI" w:hAnsi="Segoe UI" w:cs="Segoe UI"/>
          <w:lang w:val="en-GB"/>
        </w:rPr>
        <w:t xml:space="preserve"> or eliminating certain contractors or products. In exceptional cases, such references shall be permitted where it is not possible to describe the subject of the contract in a sufficiently precise and intelligible manner in accordance with the first sentence. If the contracting authority uses the possibility of referring to technical specifications or standards appropriate for the European Economic Area, they cannot reject a tender as incompatible with the request for quotation if the contractor proves in their tender that the proposed solutions satisfy the requirements specified in the request for quotation to an equivalent extent.</w:t>
      </w:r>
    </w:p>
    <w:p w14:paraId="7C50A105" w14:textId="77777777" w:rsidR="00F11176" w:rsidRPr="00381DDC" w:rsidRDefault="00F11176" w:rsidP="00F11176">
      <w:pPr>
        <w:pStyle w:val="ListParagraph"/>
        <w:suppressAutoHyphens w:val="0"/>
        <w:spacing w:before="120" w:after="160" w:line="276" w:lineRule="auto"/>
        <w:jc w:val="both"/>
        <w:rPr>
          <w:rFonts w:ascii="Segoe UI" w:hAnsi="Segoe UI" w:cs="Segoe UI"/>
          <w:lang w:val="en-GB"/>
        </w:rPr>
      </w:pPr>
      <w:r w:rsidRPr="00381DDC">
        <w:rPr>
          <w:rFonts w:ascii="Segoe UI" w:hAnsi="Segoe UI" w:cs="Segoe UI"/>
          <w:u w:val="single"/>
          <w:lang w:val="en-GB"/>
        </w:rPr>
        <w:t xml:space="preserve">Such references should be accompanied by the words </w:t>
      </w:r>
      <w:r>
        <w:rPr>
          <w:rFonts w:ascii="Segoe UI" w:hAnsi="Segoe UI" w:cs="Segoe UI"/>
          <w:u w:val="single"/>
          <w:lang w:val="en-GB"/>
        </w:rPr>
        <w:t>‘</w:t>
      </w:r>
      <w:r w:rsidRPr="00381DDC">
        <w:rPr>
          <w:rFonts w:ascii="Segoe UI" w:hAnsi="Segoe UI" w:cs="Segoe UI"/>
          <w:u w:val="single"/>
          <w:lang w:val="en-GB"/>
        </w:rPr>
        <w:t>or equivalent</w:t>
      </w:r>
      <w:r>
        <w:rPr>
          <w:rFonts w:ascii="Segoe UI" w:hAnsi="Segoe UI" w:cs="Segoe UI"/>
          <w:u w:val="single"/>
          <w:lang w:val="en-GB"/>
        </w:rPr>
        <w:t>’</w:t>
      </w:r>
      <w:r w:rsidRPr="00381DDC">
        <w:rPr>
          <w:rFonts w:ascii="Segoe UI" w:hAnsi="Segoe UI" w:cs="Segoe UI"/>
          <w:u w:val="single"/>
          <w:lang w:val="en-GB"/>
        </w:rPr>
        <w:t>.</w:t>
      </w:r>
    </w:p>
    <w:p w14:paraId="3C3E4303"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Due to the need to protect business confidentiality as defined by the Act of 16 April 1993 </w:t>
      </w:r>
      <w:r w:rsidRPr="00381DDC">
        <w:rPr>
          <w:rFonts w:ascii="Segoe UI" w:hAnsi="Segoe UI" w:cs="Segoe UI"/>
          <w:i/>
          <w:lang w:val="en-GB"/>
        </w:rPr>
        <w:t>on combating unfair competition</w:t>
      </w:r>
      <w:r w:rsidRPr="00381DDC">
        <w:rPr>
          <w:rFonts w:ascii="Segoe UI" w:hAnsi="Segoe UI" w:cs="Segoe UI"/>
          <w:lang w:val="en-GB"/>
        </w:rPr>
        <w:t xml:space="preserve"> (Journal of Laws of 202</w:t>
      </w:r>
      <w:r>
        <w:rPr>
          <w:rFonts w:ascii="Segoe UI" w:hAnsi="Segoe UI" w:cs="Segoe UI"/>
          <w:lang w:val="en-GB"/>
        </w:rPr>
        <w:t>2</w:t>
      </w:r>
      <w:r w:rsidRPr="00381DDC">
        <w:rPr>
          <w:rFonts w:ascii="Segoe UI" w:hAnsi="Segoe UI" w:cs="Segoe UI"/>
          <w:lang w:val="en-GB"/>
        </w:rPr>
        <w:t>, item 1</w:t>
      </w:r>
      <w:r>
        <w:rPr>
          <w:rFonts w:ascii="Segoe UI" w:hAnsi="Segoe UI" w:cs="Segoe UI"/>
          <w:lang w:val="en-GB"/>
        </w:rPr>
        <w:t>233</w:t>
      </w:r>
      <w:r w:rsidRPr="00381DDC">
        <w:rPr>
          <w:rFonts w:ascii="Segoe UI" w:hAnsi="Segoe UI" w:cs="Segoe UI"/>
          <w:lang w:val="en-GB"/>
        </w:rPr>
        <w:t xml:space="preserve">, as amended), it is permissible to limit the scope of the description of the subject matter of the contract with the requirement that the supplement to the excluded </w:t>
      </w:r>
      <w:r w:rsidRPr="00381DDC">
        <w:rPr>
          <w:rFonts w:ascii="Segoe UI" w:hAnsi="Segoe UI" w:cs="Segoe UI"/>
          <w:lang w:val="en-GB"/>
        </w:rPr>
        <w:lastRenderedPageBreak/>
        <w:t>description of the subject matter of the contract be made available to the contractor who has undertaken to maintain confidentiality with respect to the information provided, in time to prepare and submit a tender.</w:t>
      </w:r>
    </w:p>
    <w:p w14:paraId="3B9DB038"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description of the subject matter of the contract shall be performed using the names and codes laid down in the Common Procurement Vocabulary referred to in Regulation (EC) No 2195/2002 of the European Parliament and of the Council of 5 November 2002 on the Common Procurement Vocabulary (CPV) (Official Journal of the European Union L 295 of 13 November 2002). Journal EC L 340 of 15.04.2011, page 1, as amended). Journal EU Polish special edition Ch. 6, vol. 5, p. 3).</w:t>
      </w:r>
    </w:p>
    <w:p w14:paraId="2B7E1DED"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contracting authority may require the contractors to meet conditions for participation in the procurement procedure. These conditions shall be determined by the contracting authority in a manner that ensures fair competition and equal treatment of contractors. The conditions of participation and the description of the manner of assessing their </w:t>
      </w:r>
      <w:r>
        <w:rPr>
          <w:rFonts w:ascii="Segoe UI" w:hAnsi="Segoe UI" w:cs="Segoe UI"/>
          <w:lang w:val="en-GB"/>
        </w:rPr>
        <w:t>fulfilment</w:t>
      </w:r>
      <w:r w:rsidRPr="00381DDC">
        <w:rPr>
          <w:rFonts w:ascii="Segoe UI" w:hAnsi="Segoe UI" w:cs="Segoe UI"/>
          <w:lang w:val="en-GB"/>
        </w:rPr>
        <w:t xml:space="preserve"> must be related and proportionate to the subject matter of the contract and make it possible to assess the contractor</w:t>
      </w:r>
      <w:r>
        <w:rPr>
          <w:rFonts w:ascii="Segoe UI" w:hAnsi="Segoe UI" w:cs="Segoe UI"/>
          <w:lang w:val="en-GB"/>
        </w:rPr>
        <w:t>’</w:t>
      </w:r>
      <w:r w:rsidRPr="00381DDC">
        <w:rPr>
          <w:rFonts w:ascii="Segoe UI" w:hAnsi="Segoe UI" w:cs="Segoe UI"/>
          <w:lang w:val="en-GB"/>
        </w:rPr>
        <w:t xml:space="preserve">s ability to properly perform the contract. The contracting authority may not formulate conditions that exceed </w:t>
      </w:r>
      <w:r>
        <w:rPr>
          <w:rFonts w:ascii="Segoe UI" w:hAnsi="Segoe UI" w:cs="Segoe UI"/>
          <w:lang w:val="en-GB"/>
        </w:rPr>
        <w:t xml:space="preserve">the </w:t>
      </w:r>
      <w:r w:rsidRPr="00381DDC">
        <w:rPr>
          <w:rFonts w:ascii="Segoe UI" w:hAnsi="Segoe UI" w:cs="Segoe UI"/>
          <w:lang w:val="en-GB"/>
        </w:rPr>
        <w:t xml:space="preserve">requirements sufficient for </w:t>
      </w:r>
      <w:r>
        <w:rPr>
          <w:rFonts w:ascii="Segoe UI" w:hAnsi="Segoe UI" w:cs="Segoe UI"/>
          <w:lang w:val="en-GB"/>
        </w:rPr>
        <w:t xml:space="preserve">the </w:t>
      </w:r>
      <w:r w:rsidRPr="00381DDC">
        <w:rPr>
          <w:rFonts w:ascii="Segoe UI" w:hAnsi="Segoe UI" w:cs="Segoe UI"/>
          <w:lang w:val="en-GB"/>
        </w:rPr>
        <w:t>proper performance of the contract.</w:t>
      </w:r>
    </w:p>
    <w:p w14:paraId="204ECED0"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With regard to the economic or financial standing of contractors, the contracting authority may require in particular that contractors have a certain minimum annual revenue, including a minimum annual revenue in respect of the subject matter of the contract. The minimum annual revenue required by the contracting authority should not exceed twice the estimated contract value, except in duly justified cases.</w:t>
      </w:r>
    </w:p>
    <w:p w14:paraId="0A60C082"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With regard to technical or professional capacity, the contracting authority may </w:t>
      </w:r>
      <w:r>
        <w:rPr>
          <w:rFonts w:ascii="Segoe UI" w:hAnsi="Segoe UI" w:cs="Segoe UI"/>
          <w:lang w:val="en-GB"/>
        </w:rPr>
        <w:t>define</w:t>
      </w:r>
      <w:r w:rsidRPr="00381DDC">
        <w:rPr>
          <w:rFonts w:ascii="Segoe UI" w:hAnsi="Segoe UI" w:cs="Segoe UI"/>
          <w:lang w:val="en-GB"/>
        </w:rPr>
        <w:t xml:space="preserve"> conditions regarding the necessary education, professional qualifications, experience, </w:t>
      </w:r>
      <w:r>
        <w:rPr>
          <w:rFonts w:ascii="Segoe UI" w:hAnsi="Segoe UI" w:cs="Segoe UI"/>
          <w:lang w:val="en-GB"/>
        </w:rPr>
        <w:t xml:space="preserve">and/or </w:t>
      </w:r>
      <w:r w:rsidRPr="00381DDC">
        <w:rPr>
          <w:rFonts w:ascii="Segoe UI" w:hAnsi="Segoe UI" w:cs="Segoe UI"/>
          <w:lang w:val="en-GB"/>
        </w:rPr>
        <w:t xml:space="preserve">technical potential of the contractor or persons managed by the contractor to perform the contract, enabling the execution of the contract at an appropriate level of quality. In particular, the contracting authority may require that the contractors comply with the requirements of relevant quality management standards, including accessibility for persons with disabilities, and environmental management systems or standards, as specified by the contracting authority in the request for proposals. </w:t>
      </w:r>
    </w:p>
    <w:p w14:paraId="3CC5DE85"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Tender evaluation criteria shall be formulated in a manner that ensures fair competition and equal treatment of contractors, whereby:</w:t>
      </w:r>
    </w:p>
    <w:p w14:paraId="0DF65D00" w14:textId="77777777" w:rsidR="00F11176" w:rsidRPr="00381DDC" w:rsidRDefault="00F11176" w:rsidP="00F11176">
      <w:pPr>
        <w:pStyle w:val="ListParagraph"/>
        <w:numPr>
          <w:ilvl w:val="0"/>
          <w:numId w:val="8"/>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each tender evaluation criterion must be related to the subject matter of the contract, </w:t>
      </w:r>
    </w:p>
    <w:p w14:paraId="3F5A83D2" w14:textId="77777777" w:rsidR="00F11176" w:rsidRPr="00381DDC" w:rsidRDefault="00F11176" w:rsidP="00F11176">
      <w:pPr>
        <w:pStyle w:val="ListParagraph"/>
        <w:numPr>
          <w:ilvl w:val="0"/>
          <w:numId w:val="8"/>
        </w:numPr>
        <w:suppressAutoHyphens w:val="0"/>
        <w:spacing w:before="120" w:after="160" w:line="276" w:lineRule="auto"/>
        <w:jc w:val="both"/>
        <w:rPr>
          <w:rFonts w:ascii="Segoe UI" w:hAnsi="Segoe UI" w:cs="Segoe UI"/>
          <w:lang w:val="en-GB"/>
        </w:rPr>
      </w:pPr>
      <w:r w:rsidRPr="00381DDC">
        <w:rPr>
          <w:rFonts w:ascii="Segoe UI" w:hAnsi="Segoe UI" w:cs="Segoe UI"/>
          <w:lang w:val="en-GB"/>
        </w:rPr>
        <w:lastRenderedPageBreak/>
        <w:t>each criterion and the description of its application must be formulated in a clear and understandable manner,</w:t>
      </w:r>
    </w:p>
    <w:p w14:paraId="0E7FD952" w14:textId="77777777" w:rsidR="00F11176" w:rsidRPr="00381DDC" w:rsidRDefault="00F11176" w:rsidP="00F11176">
      <w:pPr>
        <w:pStyle w:val="ListParagraph"/>
        <w:numPr>
          <w:ilvl w:val="0"/>
          <w:numId w:val="8"/>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weights of the individual criteria should be determined in such a way as to enable the selection of the most advantageous tender. </w:t>
      </w:r>
    </w:p>
    <w:p w14:paraId="59C0E3F2"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In addition to price or cost, the criteria for evaluating tenders may include: </w:t>
      </w:r>
    </w:p>
    <w:p w14:paraId="57F5ADDA" w14:textId="77777777" w:rsidR="00F11176" w:rsidRPr="00381DDC" w:rsidRDefault="00F11176" w:rsidP="00F11176">
      <w:pPr>
        <w:pStyle w:val="ListParagraph"/>
        <w:numPr>
          <w:ilvl w:val="0"/>
          <w:numId w:val="9"/>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quality, including technical performance, aesthetic and functional characteristics, accessibility, design for all users, social, environmental and innovation aspects, </w:t>
      </w:r>
    </w:p>
    <w:p w14:paraId="071B7677" w14:textId="77777777" w:rsidR="00F11176" w:rsidRPr="00381DDC" w:rsidRDefault="00F11176" w:rsidP="00F11176">
      <w:pPr>
        <w:pStyle w:val="ListParagraph"/>
        <w:numPr>
          <w:ilvl w:val="0"/>
          <w:numId w:val="9"/>
        </w:numPr>
        <w:suppressAutoHyphens w:val="0"/>
        <w:spacing w:before="120" w:after="160" w:line="276" w:lineRule="auto"/>
        <w:jc w:val="both"/>
        <w:rPr>
          <w:rFonts w:ascii="Segoe UI" w:hAnsi="Segoe UI" w:cs="Segoe UI"/>
          <w:lang w:val="en-GB"/>
        </w:rPr>
      </w:pPr>
      <w:r w:rsidRPr="00381DDC">
        <w:rPr>
          <w:rFonts w:ascii="Segoe UI" w:hAnsi="Segoe UI" w:cs="Segoe UI"/>
          <w:lang w:val="en-GB"/>
        </w:rPr>
        <w:t>organi</w:t>
      </w:r>
      <w:r>
        <w:rPr>
          <w:rFonts w:ascii="Segoe UI" w:hAnsi="Segoe UI" w:cs="Segoe UI"/>
          <w:lang w:val="en-GB"/>
        </w:rPr>
        <w:t>s</w:t>
      </w:r>
      <w:r w:rsidRPr="00381DDC">
        <w:rPr>
          <w:rFonts w:ascii="Segoe UI" w:hAnsi="Segoe UI" w:cs="Segoe UI"/>
          <w:lang w:val="en-GB"/>
        </w:rPr>
        <w:t>ation, professional qualifications and experience of persons assigned to perform the contract, if they can have a significant influence on the quality of</w:t>
      </w:r>
      <w:r>
        <w:rPr>
          <w:rFonts w:ascii="Segoe UI" w:hAnsi="Segoe UI" w:cs="Segoe UI"/>
          <w:lang w:val="en-GB"/>
        </w:rPr>
        <w:t xml:space="preserve"> the</w:t>
      </w:r>
      <w:r w:rsidRPr="00381DDC">
        <w:rPr>
          <w:rFonts w:ascii="Segoe UI" w:hAnsi="Segoe UI" w:cs="Segoe UI"/>
          <w:lang w:val="en-GB"/>
        </w:rPr>
        <w:t xml:space="preserve"> contract performance; </w:t>
      </w:r>
    </w:p>
    <w:p w14:paraId="439C66C8" w14:textId="77777777" w:rsidR="00F11176" w:rsidRPr="00381DDC" w:rsidRDefault="00F11176" w:rsidP="00F11176">
      <w:pPr>
        <w:pStyle w:val="ListParagraph"/>
        <w:numPr>
          <w:ilvl w:val="0"/>
          <w:numId w:val="9"/>
        </w:numPr>
        <w:suppressAutoHyphens w:val="0"/>
        <w:spacing w:before="120" w:after="160" w:line="276" w:lineRule="auto"/>
        <w:jc w:val="both"/>
        <w:rPr>
          <w:rFonts w:ascii="Segoe UI" w:hAnsi="Segoe UI" w:cs="Segoe UI"/>
          <w:lang w:val="en-GB"/>
        </w:rPr>
      </w:pPr>
      <w:r w:rsidRPr="00381DDC">
        <w:rPr>
          <w:rFonts w:ascii="Segoe UI" w:hAnsi="Segoe UI" w:cs="Segoe UI"/>
          <w:lang w:val="en-GB"/>
        </w:rPr>
        <w:t>after-sales service and technical assistance, delivery terms such as delivery date, delivery method and delivery time or lead time.</w:t>
      </w:r>
    </w:p>
    <w:p w14:paraId="621FDF4B"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criteria for tender evaluation may not relate to the characteristics of the contractor, in particular its economic, technical or financial credibility and experience. </w:t>
      </w:r>
    </w:p>
    <w:p w14:paraId="7BC63BE0"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minimum deadline for submitting tenders is:</w:t>
      </w:r>
    </w:p>
    <w:p w14:paraId="7EF3F556" w14:textId="77777777" w:rsidR="00F11176" w:rsidRPr="00381DDC" w:rsidRDefault="00F11176" w:rsidP="00F11176">
      <w:pPr>
        <w:pStyle w:val="ListParagraph"/>
        <w:numPr>
          <w:ilvl w:val="0"/>
          <w:numId w:val="10"/>
        </w:numPr>
        <w:suppressAutoHyphens w:val="0"/>
        <w:spacing w:before="120" w:after="160" w:line="276" w:lineRule="auto"/>
        <w:jc w:val="both"/>
        <w:rPr>
          <w:rFonts w:ascii="Segoe UI" w:hAnsi="Segoe UI" w:cs="Segoe UI"/>
          <w:lang w:val="en-GB"/>
        </w:rPr>
      </w:pPr>
      <w:r w:rsidRPr="00381DDC">
        <w:rPr>
          <w:rFonts w:ascii="Segoe UI" w:hAnsi="Segoe UI" w:cs="Segoe UI"/>
          <w:lang w:val="en-GB"/>
        </w:rPr>
        <w:t>7 days</w:t>
      </w:r>
      <w:r>
        <w:rPr>
          <w:rFonts w:ascii="Segoe UI" w:hAnsi="Segoe UI" w:cs="Segoe UI"/>
          <w:lang w:val="en-GB"/>
        </w:rPr>
        <w:t xml:space="preserve"> – </w:t>
      </w:r>
      <w:r w:rsidRPr="00381DDC">
        <w:rPr>
          <w:rFonts w:ascii="Segoe UI" w:hAnsi="Segoe UI" w:cs="Segoe UI"/>
          <w:lang w:val="en-GB"/>
        </w:rPr>
        <w:t>for supplies and services,</w:t>
      </w:r>
    </w:p>
    <w:p w14:paraId="7017D2E9" w14:textId="77777777" w:rsidR="00F11176" w:rsidRPr="00381DDC" w:rsidRDefault="00F11176" w:rsidP="00F11176">
      <w:pPr>
        <w:pStyle w:val="ListParagraph"/>
        <w:numPr>
          <w:ilvl w:val="0"/>
          <w:numId w:val="10"/>
        </w:numPr>
        <w:suppressAutoHyphens w:val="0"/>
        <w:spacing w:before="120" w:after="160" w:line="276" w:lineRule="auto"/>
        <w:jc w:val="both"/>
        <w:rPr>
          <w:rFonts w:ascii="Segoe UI" w:hAnsi="Segoe UI" w:cs="Segoe UI"/>
          <w:lang w:val="en-GB"/>
        </w:rPr>
      </w:pPr>
      <w:r w:rsidRPr="00381DDC">
        <w:rPr>
          <w:rFonts w:ascii="Segoe UI" w:hAnsi="Segoe UI" w:cs="Segoe UI"/>
          <w:lang w:val="en-GB"/>
        </w:rPr>
        <w:t>14 days</w:t>
      </w:r>
      <w:r>
        <w:rPr>
          <w:rFonts w:ascii="Segoe UI" w:hAnsi="Segoe UI" w:cs="Segoe UI"/>
          <w:lang w:val="en-GB"/>
        </w:rPr>
        <w:t xml:space="preserve"> – for</w:t>
      </w:r>
      <w:r w:rsidRPr="00381DDC">
        <w:rPr>
          <w:rFonts w:ascii="Segoe UI" w:hAnsi="Segoe UI" w:cs="Segoe UI"/>
          <w:lang w:val="en-GB"/>
        </w:rPr>
        <w:t xml:space="preserve"> construction works,</w:t>
      </w:r>
    </w:p>
    <w:p w14:paraId="5D03196C" w14:textId="77777777" w:rsidR="00F11176" w:rsidRPr="00381DDC" w:rsidRDefault="00F11176" w:rsidP="00F11176">
      <w:pPr>
        <w:pStyle w:val="ListParagraph"/>
        <w:spacing w:before="120" w:line="276" w:lineRule="auto"/>
        <w:ind w:left="1077"/>
        <w:contextualSpacing w:val="0"/>
        <w:jc w:val="both"/>
        <w:rPr>
          <w:rFonts w:ascii="Segoe UI" w:hAnsi="Segoe UI" w:cs="Segoe UI"/>
          <w:lang w:val="en-GB"/>
        </w:rPr>
      </w:pPr>
      <w:r w:rsidRPr="00381DDC">
        <w:rPr>
          <w:rFonts w:ascii="Segoe UI" w:hAnsi="Segoe UI" w:cs="Segoe UI"/>
          <w:lang w:val="en-GB"/>
        </w:rPr>
        <w:t xml:space="preserve">with the provision that the deadline for </w:t>
      </w:r>
      <w:r>
        <w:rPr>
          <w:rFonts w:ascii="Segoe UI" w:hAnsi="Segoe UI" w:cs="Segoe UI"/>
          <w:lang w:val="en-GB"/>
        </w:rPr>
        <w:t xml:space="preserve">the </w:t>
      </w:r>
      <w:r w:rsidRPr="00381DDC">
        <w:rPr>
          <w:rFonts w:ascii="Segoe UI" w:hAnsi="Segoe UI" w:cs="Segoe UI"/>
          <w:lang w:val="en-GB"/>
        </w:rPr>
        <w:t>submission of tenders should consider the complexity of the contract and the time required for drawing up</w:t>
      </w:r>
      <w:r>
        <w:rPr>
          <w:rFonts w:ascii="Segoe UI" w:hAnsi="Segoe UI" w:cs="Segoe UI"/>
          <w:lang w:val="en-GB"/>
        </w:rPr>
        <w:t xml:space="preserve"> the</w:t>
      </w:r>
      <w:r w:rsidRPr="00381DDC">
        <w:rPr>
          <w:rFonts w:ascii="Segoe UI" w:hAnsi="Segoe UI" w:cs="Segoe UI"/>
          <w:lang w:val="en-GB"/>
        </w:rPr>
        <w:t xml:space="preserve"> tenders. </w:t>
      </w:r>
      <w:r>
        <w:rPr>
          <w:rFonts w:ascii="Segoe UI" w:hAnsi="Segoe UI" w:cs="Segoe UI"/>
          <w:lang w:val="en-GB"/>
        </w:rPr>
        <w:t>For</w:t>
      </w:r>
      <w:r w:rsidRPr="00381DDC">
        <w:rPr>
          <w:rFonts w:ascii="Segoe UI" w:hAnsi="Segoe UI" w:cs="Segoe UI"/>
          <w:lang w:val="en-GB"/>
        </w:rPr>
        <w:t xml:space="preserve"> contracts whose estimated value equals or exceeds EUR 5</w:t>
      </w:r>
      <w:r>
        <w:rPr>
          <w:rFonts w:ascii="Segoe UI" w:hAnsi="Segoe UI" w:cs="Segoe UI"/>
          <w:lang w:val="en-GB"/>
        </w:rPr>
        <w:t>,</w:t>
      </w:r>
      <w:r w:rsidRPr="00381DDC">
        <w:rPr>
          <w:rFonts w:ascii="Segoe UI" w:hAnsi="Segoe UI" w:cs="Segoe UI"/>
          <w:lang w:val="en-GB"/>
        </w:rPr>
        <w:t>382</w:t>
      </w:r>
      <w:r>
        <w:rPr>
          <w:rFonts w:ascii="Segoe UI" w:hAnsi="Segoe UI" w:cs="Segoe UI"/>
          <w:lang w:val="en-GB"/>
        </w:rPr>
        <w:t>,</w:t>
      </w:r>
      <w:r w:rsidRPr="00381DDC">
        <w:rPr>
          <w:rFonts w:ascii="Segoe UI" w:hAnsi="Segoe UI" w:cs="Segoe UI"/>
          <w:lang w:val="en-GB"/>
        </w:rPr>
        <w:t>000 for construction works and EUR 750</w:t>
      </w:r>
      <w:r>
        <w:rPr>
          <w:rFonts w:ascii="Segoe UI" w:hAnsi="Segoe UI" w:cs="Segoe UI"/>
          <w:lang w:val="en-GB"/>
        </w:rPr>
        <w:t>,</w:t>
      </w:r>
      <w:r w:rsidRPr="00381DDC">
        <w:rPr>
          <w:rFonts w:ascii="Segoe UI" w:hAnsi="Segoe UI" w:cs="Segoe UI"/>
          <w:lang w:val="en-GB"/>
        </w:rPr>
        <w:t>000 for supplies and services</w:t>
      </w:r>
      <w:r>
        <w:rPr>
          <w:rFonts w:ascii="Segoe UI" w:hAnsi="Segoe UI" w:cs="Segoe UI"/>
          <w:lang w:val="en-GB"/>
        </w:rPr>
        <w:t>,</w:t>
      </w:r>
      <w:r w:rsidRPr="00381DDC">
        <w:rPr>
          <w:rStyle w:val="FootnoteReference"/>
          <w:rFonts w:ascii="Segoe UI" w:hAnsi="Segoe UI" w:cs="Segoe UI"/>
          <w:lang w:val="en-GB"/>
        </w:rPr>
        <w:footnoteReference w:id="2"/>
      </w:r>
      <w:r w:rsidRPr="00381DDC">
        <w:rPr>
          <w:rFonts w:ascii="Segoe UI" w:hAnsi="Segoe UI" w:cs="Segoe UI"/>
          <w:lang w:val="en-GB"/>
        </w:rPr>
        <w:t xml:space="preserve"> the minimum deadline for </w:t>
      </w:r>
      <w:r>
        <w:rPr>
          <w:rFonts w:ascii="Segoe UI" w:hAnsi="Segoe UI" w:cs="Segoe UI"/>
          <w:lang w:val="en-GB"/>
        </w:rPr>
        <w:t xml:space="preserve">the </w:t>
      </w:r>
      <w:r w:rsidRPr="00381DDC">
        <w:rPr>
          <w:rFonts w:ascii="Segoe UI" w:hAnsi="Segoe UI" w:cs="Segoe UI"/>
          <w:lang w:val="en-GB"/>
        </w:rPr>
        <w:t xml:space="preserve">submission of tenders shall be 30 days. The deadline for </w:t>
      </w:r>
      <w:r>
        <w:rPr>
          <w:rFonts w:ascii="Segoe UI" w:hAnsi="Segoe UI" w:cs="Segoe UI"/>
          <w:lang w:val="en-GB"/>
        </w:rPr>
        <w:t xml:space="preserve">the </w:t>
      </w:r>
      <w:r w:rsidRPr="00381DDC">
        <w:rPr>
          <w:rFonts w:ascii="Segoe UI" w:hAnsi="Segoe UI" w:cs="Segoe UI"/>
          <w:lang w:val="en-GB"/>
        </w:rPr>
        <w:t xml:space="preserve">submission of tenders begins on the day following the date of publication of the request for quotation and ends on the last day (Article 115 of the Civil Code shall apply). The timely submission of a tender shall be determined by the date the tender is submitted through BK2021. </w:t>
      </w:r>
    </w:p>
    <w:p w14:paraId="5AF329E9"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contracting authority shall select the most advantageous tender complying with the description of the subject matter of the contract, submitted by a contractor meeting the conditions for participation in the procedure (if the contracting authority has imposed such conditions), based on the evaluation criteria established in the request for proposals, from among the tenders submitted in accordance with section 1.4 of this Annex. The contracting </w:t>
      </w:r>
      <w:r w:rsidRPr="00381DDC">
        <w:rPr>
          <w:rFonts w:ascii="Segoe UI" w:hAnsi="Segoe UI" w:cs="Segoe UI"/>
          <w:lang w:val="en-GB"/>
        </w:rPr>
        <w:lastRenderedPageBreak/>
        <w:t>authority shall examine the content of the tenders after the deadline for their submission.</w:t>
      </w:r>
    </w:p>
    <w:p w14:paraId="3D9BBC24"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If the proposed price or cost seems to be abnormally low in relation to the subject matter of the contract, i.e. </w:t>
      </w:r>
      <w:r>
        <w:rPr>
          <w:rFonts w:ascii="Segoe UI" w:hAnsi="Segoe UI" w:cs="Segoe UI"/>
          <w:lang w:val="en-GB"/>
        </w:rPr>
        <w:t xml:space="preserve">it </w:t>
      </w:r>
      <w:r w:rsidRPr="00381DDC">
        <w:rPr>
          <w:rFonts w:ascii="Segoe UI" w:hAnsi="Segoe UI" w:cs="Segoe UI"/>
          <w:lang w:val="en-GB"/>
        </w:rPr>
        <w:t>differ</w:t>
      </w:r>
      <w:r>
        <w:rPr>
          <w:rFonts w:ascii="Segoe UI" w:hAnsi="Segoe UI" w:cs="Segoe UI"/>
          <w:lang w:val="en-GB"/>
        </w:rPr>
        <w:t>s</w:t>
      </w:r>
      <w:r w:rsidRPr="00381DDC">
        <w:rPr>
          <w:rFonts w:ascii="Segoe UI" w:hAnsi="Segoe UI" w:cs="Segoe UI"/>
          <w:lang w:val="en-GB"/>
        </w:rPr>
        <w:t xml:space="preserve"> by more than 30% from the arithmetic mean of the prices of all valid tenders not subject to rejection or raises doubts in the contracting authority as to the possibility of executing the subject matter of the contract in accordance with the requirements specified in the request for quotation or resulting from separate regulations, the contracting authority shall request the contractor to submit explanations within a specified time limit, including submission of evidence regarding the calculation of the price or cost. The contracting authority shall evaluate these explanations in consultation with the contractor and may reject that tender only if the explanations submitted with evidence do not justify the price or cost quoted in that tender. </w:t>
      </w:r>
    </w:p>
    <w:p w14:paraId="1A8D8B85" w14:textId="77777777" w:rsidR="00F11176" w:rsidRPr="00381DDC" w:rsidRDefault="00F11176" w:rsidP="00F11176">
      <w:pPr>
        <w:pStyle w:val="ListParagraph"/>
        <w:numPr>
          <w:ilvl w:val="0"/>
          <w:numId w:val="5"/>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selection of the most advantageous tender shall be documented in writing by means of a record of the procurement process, including at a minimum:</w:t>
      </w:r>
    </w:p>
    <w:p w14:paraId="432E2A02"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a list of all tenders received in response to the request for quotation (in particular, the name and surname or the name of the contractor, its registered office and the price),</w:t>
      </w:r>
    </w:p>
    <w:p w14:paraId="5D0E6D82"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conflicts of interest detected</w:t>
      </w:r>
      <w:r>
        <w:rPr>
          <w:rFonts w:ascii="Segoe UI" w:hAnsi="Segoe UI" w:cs="Segoe UI"/>
          <w:lang w:val="en-GB"/>
        </w:rPr>
        <w:t>,</w:t>
      </w:r>
      <w:r w:rsidRPr="00381DDC">
        <w:rPr>
          <w:rFonts w:ascii="Segoe UI" w:hAnsi="Segoe UI" w:cs="Segoe UI"/>
          <w:lang w:val="en-GB"/>
        </w:rPr>
        <w:t xml:space="preserve"> and the measures taken in relation thereto, or information on the absence of conflicts of interest,</w:t>
      </w:r>
    </w:p>
    <w:p w14:paraId="0D8C0BD1"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information about meeting the conditions of participation by contractors, if such conditions were set,</w:t>
      </w:r>
    </w:p>
    <w:p w14:paraId="50AE0081"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information about the point or percentage weights assigned to each of the evaluation criteria and the score awarded to each contractor for meeting each criterion,</w:t>
      </w:r>
    </w:p>
    <w:p w14:paraId="3E563BD1"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justification for not allowing partial tenders (if applicable),</w:t>
      </w:r>
    </w:p>
    <w:p w14:paraId="0D418A6F"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the reasons for rejecting tenders, including tenders found to be abnormally low (if applicable), </w:t>
      </w:r>
    </w:p>
    <w:p w14:paraId="26687F12"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indication of the selected tender (first and last name or name of the contractor) together with </w:t>
      </w:r>
      <w:r>
        <w:rPr>
          <w:rFonts w:ascii="Segoe UI" w:hAnsi="Segoe UI" w:cs="Segoe UI"/>
          <w:lang w:val="en-GB"/>
        </w:rPr>
        <w:t xml:space="preserve">the </w:t>
      </w:r>
      <w:r w:rsidRPr="00381DDC">
        <w:rPr>
          <w:rFonts w:ascii="Segoe UI" w:hAnsi="Segoe UI" w:cs="Segoe UI"/>
          <w:lang w:val="en-GB"/>
        </w:rPr>
        <w:t>justification of the choice or the reasons why the contracting authority decided not to award the contract,</w:t>
      </w:r>
    </w:p>
    <w:p w14:paraId="11DF989A"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first names and last names of </w:t>
      </w:r>
      <w:r>
        <w:rPr>
          <w:rFonts w:ascii="Segoe UI" w:hAnsi="Segoe UI" w:cs="Segoe UI"/>
          <w:lang w:val="en-GB"/>
        </w:rPr>
        <w:t xml:space="preserve">the </w:t>
      </w:r>
      <w:r w:rsidRPr="00381DDC">
        <w:rPr>
          <w:rFonts w:ascii="Segoe UI" w:hAnsi="Segoe UI" w:cs="Segoe UI"/>
          <w:lang w:val="en-GB"/>
        </w:rPr>
        <w:t xml:space="preserve">persons who performed activities in the conducted procedure, </w:t>
      </w:r>
    </w:p>
    <w:p w14:paraId="49EE153A"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date the protocol was prepared,</w:t>
      </w:r>
    </w:p>
    <w:p w14:paraId="4DB11E46" w14:textId="77777777" w:rsidR="00F11176" w:rsidRPr="00381DDC" w:rsidRDefault="00F11176" w:rsidP="00F11176">
      <w:pPr>
        <w:pStyle w:val="ListParagraph"/>
        <w:numPr>
          <w:ilvl w:val="0"/>
          <w:numId w:val="11"/>
        </w:numPr>
        <w:suppressAutoHyphens w:val="0"/>
        <w:spacing w:before="120" w:after="160" w:line="276" w:lineRule="auto"/>
        <w:jc w:val="both"/>
        <w:rPr>
          <w:rFonts w:ascii="Segoe UI" w:hAnsi="Segoe UI" w:cs="Segoe UI"/>
          <w:lang w:val="en-GB"/>
        </w:rPr>
      </w:pPr>
      <w:r w:rsidRPr="00381DDC">
        <w:rPr>
          <w:rFonts w:ascii="Segoe UI" w:hAnsi="Segoe UI" w:cs="Segoe UI"/>
          <w:lang w:val="en-GB"/>
        </w:rPr>
        <w:t>the following attachments:</w:t>
      </w:r>
    </w:p>
    <w:p w14:paraId="1EE332DB" w14:textId="77777777" w:rsidR="00F11176" w:rsidRPr="00381DDC" w:rsidRDefault="00F11176" w:rsidP="00F11176">
      <w:pPr>
        <w:pStyle w:val="ListParagraph"/>
        <w:numPr>
          <w:ilvl w:val="0"/>
          <w:numId w:val="12"/>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document referred to in point 1, unless the estimation of the contract value results from the approved </w:t>
      </w:r>
      <w:r>
        <w:rPr>
          <w:rFonts w:ascii="Segoe UI" w:hAnsi="Segoe UI" w:cs="Segoe UI"/>
          <w:lang w:val="en-GB"/>
        </w:rPr>
        <w:t>Application Form</w:t>
      </w:r>
      <w:r w:rsidRPr="00381DDC">
        <w:rPr>
          <w:rFonts w:ascii="Segoe UI" w:hAnsi="Segoe UI" w:cs="Segoe UI"/>
          <w:lang w:val="en-GB"/>
        </w:rPr>
        <w:t xml:space="preserve">, </w:t>
      </w:r>
    </w:p>
    <w:p w14:paraId="0D22C3B8" w14:textId="77777777" w:rsidR="00F11176" w:rsidRPr="00381DDC" w:rsidRDefault="00F11176" w:rsidP="00F11176">
      <w:pPr>
        <w:pStyle w:val="ListParagraph"/>
        <w:numPr>
          <w:ilvl w:val="0"/>
          <w:numId w:val="12"/>
        </w:numPr>
        <w:suppressAutoHyphens w:val="0"/>
        <w:spacing w:before="120" w:after="160" w:line="276" w:lineRule="auto"/>
        <w:jc w:val="both"/>
        <w:rPr>
          <w:rFonts w:ascii="Segoe UI" w:hAnsi="Segoe UI" w:cs="Segoe UI"/>
          <w:lang w:val="en-GB"/>
        </w:rPr>
      </w:pPr>
      <w:r w:rsidRPr="00381DDC">
        <w:rPr>
          <w:rFonts w:ascii="Segoe UI" w:hAnsi="Segoe UI" w:cs="Segoe UI"/>
          <w:lang w:val="en-GB"/>
        </w:rPr>
        <w:lastRenderedPageBreak/>
        <w:t>declarations referred to in item 8,</w:t>
      </w:r>
    </w:p>
    <w:p w14:paraId="09BB1A40" w14:textId="77777777" w:rsidR="00F11176" w:rsidRPr="00381DDC" w:rsidRDefault="00F11176" w:rsidP="00F11176">
      <w:pPr>
        <w:pStyle w:val="ListParagraph"/>
        <w:numPr>
          <w:ilvl w:val="0"/>
          <w:numId w:val="12"/>
        </w:numPr>
        <w:suppressAutoHyphens w:val="0"/>
        <w:spacing w:before="120" w:after="160" w:line="276" w:lineRule="auto"/>
        <w:jc w:val="both"/>
        <w:rPr>
          <w:rFonts w:ascii="Segoe UI" w:hAnsi="Segoe UI" w:cs="Segoe UI"/>
          <w:lang w:val="en-GB"/>
        </w:rPr>
      </w:pPr>
      <w:r w:rsidRPr="00381DDC">
        <w:rPr>
          <w:rFonts w:ascii="Segoe UI" w:hAnsi="Segoe UI" w:cs="Segoe UI"/>
          <w:lang w:val="en-GB"/>
        </w:rPr>
        <w:t xml:space="preserve">evidence of the announcement of the request for proposal in accordance with Section 1.4(2 and 3) of this Annex (and amendments thereto, if any), together with the tenders submitted, and the exchange of information between the contracting authority and the contractor. </w:t>
      </w:r>
    </w:p>
    <w:p w14:paraId="69EAC9C3" w14:textId="77777777" w:rsidR="00F11176" w:rsidRPr="00381DDC" w:rsidRDefault="00F11176" w:rsidP="00F11176">
      <w:pPr>
        <w:spacing w:line="276" w:lineRule="auto"/>
        <w:ind w:left="567"/>
        <w:jc w:val="both"/>
        <w:rPr>
          <w:rFonts w:ascii="Segoe UI" w:hAnsi="Segoe UI" w:cs="Segoe UI"/>
          <w:lang w:val="en-GB"/>
        </w:rPr>
      </w:pPr>
      <w:r w:rsidRPr="00381DDC">
        <w:rPr>
          <w:rFonts w:ascii="Segoe UI" w:hAnsi="Segoe UI" w:cs="Segoe UI"/>
          <w:lang w:val="en-GB"/>
        </w:rPr>
        <w:t xml:space="preserve">The protocol shall be made available to the contractor </w:t>
      </w:r>
      <w:r>
        <w:rPr>
          <w:rFonts w:ascii="Segoe UI" w:hAnsi="Segoe UI" w:cs="Segoe UI"/>
          <w:lang w:val="en-GB"/>
        </w:rPr>
        <w:t>on</w:t>
      </w:r>
      <w:r w:rsidRPr="00381DDC">
        <w:rPr>
          <w:rFonts w:ascii="Segoe UI" w:hAnsi="Segoe UI" w:cs="Segoe UI"/>
          <w:lang w:val="en-GB"/>
        </w:rPr>
        <w:t xml:space="preserve"> request.</w:t>
      </w:r>
    </w:p>
    <w:p w14:paraId="6F4B26BD" w14:textId="77777777" w:rsidR="00F11176" w:rsidRPr="00381DDC" w:rsidRDefault="00F11176" w:rsidP="00F11176">
      <w:pPr>
        <w:pStyle w:val="ListParagraph"/>
        <w:numPr>
          <w:ilvl w:val="2"/>
          <w:numId w:val="1"/>
        </w:numPr>
        <w:spacing w:beforeLines="60" w:before="144" w:afterLines="60" w:after="144" w:line="276" w:lineRule="auto"/>
        <w:ind w:left="270"/>
        <w:jc w:val="both"/>
        <w:rPr>
          <w:rFonts w:ascii="Segoe UI" w:eastAsiaTheme="majorEastAsia" w:hAnsi="Segoe UI" w:cs="Segoe UI"/>
          <w:color w:val="1C4E6D"/>
          <w:lang w:val="en-GB" w:eastAsia="en-US"/>
        </w:rPr>
      </w:pPr>
      <w:r w:rsidRPr="00381DDC">
        <w:rPr>
          <w:rFonts w:ascii="Segoe UI" w:eastAsiaTheme="majorEastAsia" w:hAnsi="Segoe UI" w:cs="Segoe UI"/>
          <w:color w:val="1C4E6D"/>
          <w:lang w:val="en-GB" w:eastAsia="en-US"/>
        </w:rPr>
        <w:t>Announcements</w:t>
      </w:r>
    </w:p>
    <w:p w14:paraId="311A05E4" w14:textId="77777777" w:rsidR="00F11176" w:rsidRPr="00381DDC" w:rsidRDefault="00F11176" w:rsidP="00F11176">
      <w:pPr>
        <w:pStyle w:val="ListParagraph"/>
        <w:numPr>
          <w:ilvl w:val="0"/>
          <w:numId w:val="13"/>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Communication in the procurement procedure, including </w:t>
      </w:r>
      <w:r>
        <w:rPr>
          <w:rFonts w:ascii="Segoe UI" w:hAnsi="Segoe UI" w:cs="Segoe UI"/>
          <w:lang w:val="en-GB"/>
        </w:rPr>
        <w:t xml:space="preserve">the </w:t>
      </w:r>
      <w:r w:rsidRPr="00381DDC">
        <w:rPr>
          <w:rFonts w:ascii="Segoe UI" w:hAnsi="Segoe UI" w:cs="Segoe UI"/>
          <w:lang w:val="en-GB"/>
        </w:rPr>
        <w:t>announcement of the request for proposals, submission of tenders, exchange of information between the contracting authority and the contractor</w:t>
      </w:r>
      <w:r>
        <w:rPr>
          <w:rFonts w:ascii="Segoe UI" w:hAnsi="Segoe UI" w:cs="Segoe UI"/>
          <w:lang w:val="en-GB"/>
        </w:rPr>
        <w:t xml:space="preserve">, and </w:t>
      </w:r>
      <w:r w:rsidRPr="00381DDC">
        <w:rPr>
          <w:rFonts w:ascii="Segoe UI" w:hAnsi="Segoe UI" w:cs="Segoe UI"/>
          <w:lang w:val="en-GB"/>
        </w:rPr>
        <w:t>transfer of documents and declarations shall be made in writing via BK2021, subject to items 2 and 3.</w:t>
      </w:r>
    </w:p>
    <w:p w14:paraId="4E60BE97" w14:textId="77777777" w:rsidR="00F11176" w:rsidRPr="00381DDC" w:rsidRDefault="00F11176" w:rsidP="00F11176">
      <w:pPr>
        <w:pStyle w:val="ListParagraph"/>
        <w:numPr>
          <w:ilvl w:val="0"/>
          <w:numId w:val="13"/>
        </w:numPr>
        <w:spacing w:beforeLines="60" w:before="144" w:afterLines="60" w:after="144" w:line="276" w:lineRule="auto"/>
        <w:jc w:val="both"/>
        <w:rPr>
          <w:rFonts w:ascii="Segoe UI" w:hAnsi="Segoe UI" w:cs="Segoe UI"/>
          <w:lang w:val="en-GB"/>
        </w:rPr>
      </w:pPr>
      <w:r>
        <w:rPr>
          <w:rFonts w:ascii="Segoe UI" w:hAnsi="Segoe UI" w:cs="Segoe UI"/>
          <w:lang w:val="en-GB"/>
        </w:rPr>
        <w:t>Exceptionally, t</w:t>
      </w:r>
      <w:r w:rsidRPr="00381DDC">
        <w:rPr>
          <w:rFonts w:ascii="Segoe UI" w:hAnsi="Segoe UI" w:cs="Segoe UI"/>
          <w:lang w:val="en-GB"/>
        </w:rPr>
        <w:t>he communication specified in paragraph 1 may be waived and the contracting authority shall inform the contractors in the request for proposals published in BK2021 if:</w:t>
      </w:r>
    </w:p>
    <w:p w14:paraId="707C7A9F" w14:textId="77777777" w:rsidR="00F11176" w:rsidRPr="00381DDC" w:rsidRDefault="00F11176" w:rsidP="00F11176">
      <w:pPr>
        <w:pStyle w:val="ListParagraph"/>
        <w:numPr>
          <w:ilvl w:val="0"/>
          <w:numId w:val="1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 xml:space="preserve">the nature of the procurement requires the use of tools, equipment, or file formats that are not supported by BK2021, or </w:t>
      </w:r>
    </w:p>
    <w:p w14:paraId="727928CF" w14:textId="77777777" w:rsidR="00F11176" w:rsidRPr="00381DDC" w:rsidRDefault="00F11176" w:rsidP="00F11176">
      <w:pPr>
        <w:pStyle w:val="ListParagraph"/>
        <w:numPr>
          <w:ilvl w:val="0"/>
          <w:numId w:val="14"/>
        </w:numPr>
        <w:spacing w:beforeLines="60" w:before="144" w:afterLines="60" w:after="144" w:line="276" w:lineRule="auto"/>
        <w:jc w:val="both"/>
        <w:rPr>
          <w:rFonts w:ascii="Segoe UI" w:hAnsi="Segoe UI" w:cs="Segoe UI"/>
          <w:lang w:val="en-GB"/>
        </w:rPr>
      </w:pPr>
      <w:r>
        <w:rPr>
          <w:rFonts w:ascii="Segoe UI" w:hAnsi="Segoe UI" w:cs="Segoe UI"/>
          <w:lang w:val="en-GB"/>
        </w:rPr>
        <w:t>the software applications</w:t>
      </w:r>
      <w:r w:rsidRPr="00381DDC">
        <w:rPr>
          <w:rFonts w:ascii="Segoe UI" w:hAnsi="Segoe UI" w:cs="Segoe UI"/>
          <w:lang w:val="en-GB"/>
        </w:rPr>
        <w:t xml:space="preserve"> that are suitable for the preparation of </w:t>
      </w:r>
      <w:r>
        <w:rPr>
          <w:rFonts w:ascii="Segoe UI" w:hAnsi="Segoe UI" w:cs="Segoe UI"/>
          <w:lang w:val="en-GB"/>
        </w:rPr>
        <w:t xml:space="preserve">the </w:t>
      </w:r>
      <w:r w:rsidRPr="00381DDC">
        <w:rPr>
          <w:rFonts w:ascii="Segoe UI" w:hAnsi="Segoe UI" w:cs="Segoe UI"/>
          <w:lang w:val="en-GB"/>
        </w:rPr>
        <w:t>tenders or competition entries use file formats that cannot be supported by any other open source or publicly available applications, or are licensed and cannot be made available for download or remote use by the awarding authority, or</w:t>
      </w:r>
    </w:p>
    <w:p w14:paraId="2D1F8190" w14:textId="77777777" w:rsidR="00F11176" w:rsidRPr="00381DDC" w:rsidRDefault="00F11176" w:rsidP="00F11176">
      <w:pPr>
        <w:pStyle w:val="ListParagraph"/>
        <w:numPr>
          <w:ilvl w:val="0"/>
          <w:numId w:val="1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the contracting authority requires the submission of a physical model, scale model, or sample that cannot be submitted through BK2021, or</w:t>
      </w:r>
    </w:p>
    <w:p w14:paraId="2CBA4E9A" w14:textId="77777777" w:rsidR="00F11176" w:rsidRPr="00381DDC" w:rsidRDefault="00F11176" w:rsidP="00F11176">
      <w:pPr>
        <w:pStyle w:val="ListParagraph"/>
        <w:numPr>
          <w:ilvl w:val="0"/>
          <w:numId w:val="14"/>
        </w:numPr>
        <w:spacing w:beforeLines="60" w:before="144" w:afterLines="60" w:after="144" w:line="276" w:lineRule="auto"/>
        <w:jc w:val="both"/>
        <w:rPr>
          <w:rFonts w:ascii="Segoe UI" w:hAnsi="Segoe UI" w:cs="Segoe UI"/>
          <w:lang w:val="en-GB"/>
        </w:rPr>
      </w:pPr>
      <w:r w:rsidRPr="00381DDC">
        <w:rPr>
          <w:rFonts w:ascii="Segoe UI" w:hAnsi="Segoe UI" w:cs="Segoe UI"/>
          <w:lang w:val="en-GB"/>
        </w:rPr>
        <w:t>this is necessary because of the need to protect sensitive information that cannot be adequately guaranteed using BK2021.</w:t>
      </w:r>
    </w:p>
    <w:p w14:paraId="026622E5" w14:textId="77777777" w:rsidR="00F11176" w:rsidRPr="00381DDC" w:rsidRDefault="00F11176" w:rsidP="00F11176">
      <w:pPr>
        <w:pStyle w:val="ListParagraph"/>
        <w:spacing w:before="120" w:line="276" w:lineRule="auto"/>
        <w:contextualSpacing w:val="0"/>
        <w:jc w:val="both"/>
        <w:rPr>
          <w:rFonts w:ascii="Segoe UI" w:hAnsi="Segoe UI" w:cs="Segoe UI"/>
          <w:lang w:val="en-GB"/>
        </w:rPr>
      </w:pPr>
      <w:r w:rsidRPr="00381DDC">
        <w:rPr>
          <w:rFonts w:ascii="Segoe UI" w:hAnsi="Segoe UI" w:cs="Segoe UI"/>
          <w:lang w:val="en-GB"/>
        </w:rPr>
        <w:t xml:space="preserve">If the communication specified in item 1 is waived, </w:t>
      </w:r>
      <w:r>
        <w:rPr>
          <w:rFonts w:ascii="Segoe UI" w:hAnsi="Segoe UI" w:cs="Segoe UI"/>
        </w:rPr>
        <w:t>(</w:t>
      </w:r>
      <w:r w:rsidRPr="000D38ED">
        <w:rPr>
          <w:rFonts w:ascii="Segoe UI" w:hAnsi="Segoe UI" w:cs="Segoe UI"/>
        </w:rPr>
        <w:t>and it is only acceptable to the extent that it is not possible to comply with the method of communication in BK2021)</w:t>
      </w:r>
      <w:r>
        <w:t xml:space="preserve"> </w:t>
      </w:r>
      <w:r w:rsidRPr="00381DDC">
        <w:rPr>
          <w:rFonts w:ascii="Segoe UI" w:hAnsi="Segoe UI" w:cs="Segoe UI"/>
          <w:lang w:val="en-GB"/>
        </w:rPr>
        <w:t>the contracting authority shall specify in the request for proposals the method of communication in the procurement procedure</w:t>
      </w:r>
      <w:r>
        <w:rPr>
          <w:rFonts w:ascii="Segoe UI" w:hAnsi="Segoe UI" w:cs="Segoe UI"/>
          <w:lang w:val="en-GB"/>
        </w:rPr>
        <w:t xml:space="preserve"> </w:t>
      </w:r>
      <w:r w:rsidRPr="000D38ED">
        <w:rPr>
          <w:rFonts w:ascii="Segoe UI" w:hAnsi="Segoe UI" w:cs="Segoe UI"/>
        </w:rPr>
        <w:t>(resulting from the scope of waive from communication in BK2021)</w:t>
      </w:r>
      <w:r w:rsidRPr="00381DDC">
        <w:rPr>
          <w:rFonts w:ascii="Segoe UI" w:hAnsi="Segoe UI" w:cs="Segoe UI"/>
          <w:lang w:val="en-GB"/>
        </w:rPr>
        <w:t>.</w:t>
      </w:r>
    </w:p>
    <w:p w14:paraId="23556078" w14:textId="77777777" w:rsidR="00F11176" w:rsidRPr="00381DDC" w:rsidRDefault="00F11176" w:rsidP="00F11176">
      <w:pPr>
        <w:pStyle w:val="ListParagraph"/>
        <w:numPr>
          <w:ilvl w:val="0"/>
          <w:numId w:val="13"/>
        </w:numPr>
        <w:suppressAutoHyphens w:val="0"/>
        <w:spacing w:before="120" w:line="276" w:lineRule="auto"/>
        <w:jc w:val="both"/>
        <w:rPr>
          <w:rFonts w:ascii="Segoe UI" w:hAnsi="Segoe UI" w:cs="Segoe UI"/>
          <w:lang w:val="en-GB"/>
        </w:rPr>
      </w:pPr>
      <w:r>
        <w:rPr>
          <w:rFonts w:ascii="Segoe UI" w:hAnsi="Segoe UI" w:cs="Segoe UI"/>
          <w:lang w:val="en-GB"/>
        </w:rPr>
        <w:t xml:space="preserve">In case of suspension of </w:t>
      </w:r>
      <w:r w:rsidRPr="00381DDC">
        <w:rPr>
          <w:rFonts w:ascii="Segoe UI" w:hAnsi="Segoe UI" w:cs="Segoe UI"/>
          <w:lang w:val="en-GB"/>
        </w:rPr>
        <w:t xml:space="preserve">BK2021 </w:t>
      </w:r>
      <w:r>
        <w:rPr>
          <w:rFonts w:ascii="Segoe UI" w:hAnsi="Segoe UI" w:cs="Segoe UI"/>
          <w:lang w:val="en-GB"/>
        </w:rPr>
        <w:t xml:space="preserve">activity </w:t>
      </w:r>
      <w:r w:rsidRPr="00381DDC">
        <w:rPr>
          <w:rFonts w:ascii="Segoe UI" w:hAnsi="Segoe UI" w:cs="Segoe UI"/>
          <w:lang w:val="en-GB"/>
        </w:rPr>
        <w:t>confirmed by an appropriate announcement on the BK2021</w:t>
      </w:r>
      <w:r>
        <w:rPr>
          <w:rFonts w:ascii="Segoe UI" w:hAnsi="Segoe UI" w:cs="Segoe UI"/>
          <w:lang w:val="en-GB"/>
        </w:rPr>
        <w:t>,</w:t>
      </w:r>
      <w:r w:rsidRPr="00381DDC">
        <w:rPr>
          <w:rFonts w:ascii="Segoe UI" w:hAnsi="Segoe UI" w:cs="Segoe UI"/>
          <w:lang w:val="en-GB"/>
        </w:rPr>
        <w:t xml:space="preserve"> the contracting authority shall address a request for quotation to at least three potential contractors, if there are three potential contractors for the contract on the market</w:t>
      </w:r>
      <w:r>
        <w:rPr>
          <w:rFonts w:ascii="Segoe UI" w:hAnsi="Segoe UI" w:cs="Segoe UI"/>
          <w:lang w:val="en-GB"/>
        </w:rPr>
        <w:t>,</w:t>
      </w:r>
      <w:r w:rsidRPr="00381DDC">
        <w:rPr>
          <w:rFonts w:ascii="Segoe UI" w:hAnsi="Segoe UI" w:cs="Segoe UI"/>
          <w:lang w:val="en-GB"/>
        </w:rPr>
        <w:t xml:space="preserve"> and announce the request for proposals at </w:t>
      </w:r>
      <w:r>
        <w:rPr>
          <w:rFonts w:ascii="Segoe UI" w:hAnsi="Segoe UI" w:cs="Segoe UI"/>
          <w:lang w:val="en-GB"/>
        </w:rPr>
        <w:t>a minimum</w:t>
      </w:r>
      <w:r w:rsidRPr="00381DDC">
        <w:rPr>
          <w:rFonts w:ascii="Segoe UI" w:hAnsi="Segoe UI" w:cs="Segoe UI"/>
          <w:lang w:val="en-GB"/>
        </w:rPr>
        <w:t xml:space="preserve"> on their website, if they have such a website. In this case, </w:t>
      </w:r>
      <w:r w:rsidRPr="00381DDC">
        <w:rPr>
          <w:rFonts w:ascii="Segoe UI" w:hAnsi="Segoe UI" w:cs="Segoe UI"/>
          <w:lang w:val="en-GB"/>
        </w:rPr>
        <w:lastRenderedPageBreak/>
        <w:t xml:space="preserve">the contracting authority shall specify in the request for proposals the method of communication in the procurement procedure. </w:t>
      </w:r>
    </w:p>
    <w:p w14:paraId="1D6294B2" w14:textId="77777777" w:rsidR="00F11176" w:rsidRPr="00381DDC" w:rsidRDefault="00F11176" w:rsidP="00F11176">
      <w:pPr>
        <w:pStyle w:val="ListParagraph"/>
        <w:numPr>
          <w:ilvl w:val="0"/>
          <w:numId w:val="13"/>
        </w:numPr>
        <w:suppressAutoHyphens w:val="0"/>
        <w:spacing w:before="120" w:line="276" w:lineRule="auto"/>
        <w:jc w:val="both"/>
        <w:rPr>
          <w:rFonts w:ascii="Segoe UI" w:hAnsi="Segoe UI" w:cs="Segoe UI"/>
          <w:lang w:val="en-GB"/>
        </w:rPr>
      </w:pPr>
      <w:r w:rsidRPr="00381DDC">
        <w:rPr>
          <w:rFonts w:ascii="Segoe UI" w:hAnsi="Segoe UI" w:cs="Segoe UI"/>
          <w:lang w:val="en-GB"/>
        </w:rPr>
        <w:t>If the applicant starts the project at their own risk before signing the subsidy contract, they shall make the request for proposals public in the manner specified in item 1.</w:t>
      </w:r>
    </w:p>
    <w:p w14:paraId="69EF2483" w14:textId="77777777" w:rsidR="00F11176" w:rsidRPr="00381DDC" w:rsidRDefault="00F11176" w:rsidP="00F11176">
      <w:pPr>
        <w:pStyle w:val="ListParagraph"/>
        <w:numPr>
          <w:ilvl w:val="0"/>
          <w:numId w:val="13"/>
        </w:numPr>
        <w:suppressAutoHyphens w:val="0"/>
        <w:spacing w:before="120" w:line="276" w:lineRule="auto"/>
        <w:jc w:val="both"/>
        <w:rPr>
          <w:rFonts w:ascii="Segoe UI" w:hAnsi="Segoe UI" w:cs="Segoe UI"/>
          <w:lang w:val="en-GB"/>
        </w:rPr>
      </w:pPr>
      <w:r w:rsidRPr="00381DDC">
        <w:rPr>
          <w:rFonts w:ascii="Segoe UI" w:hAnsi="Segoe UI" w:cs="Segoe UI"/>
          <w:lang w:val="en-GB"/>
        </w:rPr>
        <w:t>The request for proposals shall specifically include:</w:t>
      </w:r>
    </w:p>
    <w:p w14:paraId="1658AA1B"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description of the subject matter of the contract,</w:t>
      </w:r>
    </w:p>
    <w:p w14:paraId="62829297"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 xml:space="preserve">conditions for participation in the procedure and a description of the method used </w:t>
      </w:r>
      <w:r>
        <w:rPr>
          <w:rFonts w:ascii="Segoe UI" w:hAnsi="Segoe UI" w:cs="Segoe UI"/>
          <w:lang w:val="en-GB"/>
        </w:rPr>
        <w:t>to</w:t>
      </w:r>
      <w:r w:rsidRPr="00381DDC">
        <w:rPr>
          <w:rFonts w:ascii="Segoe UI" w:hAnsi="Segoe UI" w:cs="Segoe UI"/>
          <w:lang w:val="en-GB"/>
        </w:rPr>
        <w:t xml:space="preserve"> evaluat</w:t>
      </w:r>
      <w:r>
        <w:rPr>
          <w:rFonts w:ascii="Segoe UI" w:hAnsi="Segoe UI" w:cs="Segoe UI"/>
          <w:lang w:val="en-GB"/>
        </w:rPr>
        <w:t>e</w:t>
      </w:r>
      <w:r w:rsidRPr="00381DDC">
        <w:rPr>
          <w:rFonts w:ascii="Segoe UI" w:hAnsi="Segoe UI" w:cs="Segoe UI"/>
          <w:lang w:val="en-GB"/>
        </w:rPr>
        <w:t xml:space="preserve"> their </w:t>
      </w:r>
      <w:r>
        <w:rPr>
          <w:rFonts w:ascii="Segoe UI" w:hAnsi="Segoe UI" w:cs="Segoe UI"/>
          <w:lang w:val="en-GB"/>
        </w:rPr>
        <w:t>fulfilment</w:t>
      </w:r>
      <w:r w:rsidRPr="00381DDC">
        <w:rPr>
          <w:rFonts w:ascii="Segoe UI" w:hAnsi="Segoe UI" w:cs="Segoe UI"/>
          <w:lang w:val="en-GB"/>
        </w:rPr>
        <w:t>, if such conditions are required by the contracting authority,</w:t>
      </w:r>
    </w:p>
    <w:p w14:paraId="463EA151"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tender evaluation criteria, information about the point or percentage weightings assigned to each tender evaluation criteria and the description of the method for awarding scores for satisfying each tender evaluation criterion,</w:t>
      </w:r>
    </w:p>
    <w:p w14:paraId="6BBF80EE"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 xml:space="preserve">deadline for </w:t>
      </w:r>
      <w:r>
        <w:rPr>
          <w:rFonts w:ascii="Segoe UI" w:hAnsi="Segoe UI" w:cs="Segoe UI"/>
          <w:lang w:val="en-GB"/>
        </w:rPr>
        <w:t xml:space="preserve">the </w:t>
      </w:r>
      <w:r w:rsidRPr="00381DDC">
        <w:rPr>
          <w:rFonts w:ascii="Segoe UI" w:hAnsi="Segoe UI" w:cs="Segoe UI"/>
          <w:lang w:val="en-GB"/>
        </w:rPr>
        <w:t>submission of tenders,</w:t>
      </w:r>
    </w:p>
    <w:p w14:paraId="2CC228DE"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 xml:space="preserve">deadline for </w:t>
      </w:r>
      <w:r>
        <w:rPr>
          <w:rFonts w:ascii="Segoe UI" w:hAnsi="Segoe UI" w:cs="Segoe UI"/>
          <w:lang w:val="en-GB"/>
        </w:rPr>
        <w:t xml:space="preserve">the </w:t>
      </w:r>
      <w:r w:rsidRPr="00381DDC">
        <w:rPr>
          <w:rFonts w:ascii="Segoe UI" w:hAnsi="Segoe UI" w:cs="Segoe UI"/>
          <w:lang w:val="en-GB"/>
        </w:rPr>
        <w:t>performance of the contract,</w:t>
      </w:r>
    </w:p>
    <w:p w14:paraId="2FA6909C"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information on the prohibition of conflict of interest,</w:t>
      </w:r>
    </w:p>
    <w:p w14:paraId="240680D9"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definition of the terms of material amendments to the agreement concluded as a result of the conducted procurement procedure, if the contracting authority provides for the possibility to amend the agreement,</w:t>
      </w:r>
    </w:p>
    <w:p w14:paraId="2889C5F2"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description of the part of the contract, if the contracting authority allows tenders in parts, and the number of parts for which the contractor may submit a tender, or the maximum number of parts for which the contract may be awarded to the same contractor, as well as the criteria or rules applicable for determining which parts will be awarded to one contractor if their tender is selected for more than the maximum number of parts,</w:t>
      </w:r>
    </w:p>
    <w:p w14:paraId="487BA8D5"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when the contracting authority awards a contract in parts, information that a given procedure covers only a part of the contract, together with the scope or value of the entire contract and information on the other parts of the contract,</w:t>
      </w:r>
    </w:p>
    <w:p w14:paraId="4B08DE00" w14:textId="77777777" w:rsidR="00F11176" w:rsidRPr="00381DDC" w:rsidRDefault="00F11176" w:rsidP="00F11176">
      <w:pPr>
        <w:pStyle w:val="ListParagraph"/>
        <w:numPr>
          <w:ilvl w:val="0"/>
          <w:numId w:val="15"/>
        </w:numPr>
        <w:suppressAutoHyphens w:val="0"/>
        <w:spacing w:before="120" w:line="276" w:lineRule="auto"/>
        <w:jc w:val="both"/>
        <w:rPr>
          <w:rFonts w:ascii="Segoe UI" w:hAnsi="Segoe UI" w:cs="Segoe UI"/>
          <w:lang w:val="en-GB"/>
        </w:rPr>
      </w:pPr>
      <w:r w:rsidRPr="00381DDC">
        <w:rPr>
          <w:rFonts w:ascii="Segoe UI" w:hAnsi="Segoe UI" w:cs="Segoe UI"/>
          <w:lang w:val="en-GB"/>
        </w:rPr>
        <w:t xml:space="preserve">information on variant solutions if the contracting authority requires or accepts their submission, including </w:t>
      </w:r>
      <w:r>
        <w:rPr>
          <w:rFonts w:ascii="Segoe UI" w:hAnsi="Segoe UI" w:cs="Segoe UI"/>
          <w:lang w:val="en-GB"/>
        </w:rPr>
        <w:t xml:space="preserve">a </w:t>
      </w:r>
      <w:r w:rsidRPr="00381DDC">
        <w:rPr>
          <w:rFonts w:ascii="Segoe UI" w:hAnsi="Segoe UI" w:cs="Segoe UI"/>
          <w:lang w:val="en-GB"/>
        </w:rPr>
        <w:t>description of the manner of present</w:t>
      </w:r>
      <w:r>
        <w:rPr>
          <w:rFonts w:ascii="Segoe UI" w:hAnsi="Segoe UI" w:cs="Segoe UI"/>
          <w:lang w:val="en-GB"/>
        </w:rPr>
        <w:t>ing the</w:t>
      </w:r>
      <w:r w:rsidRPr="00381DDC">
        <w:rPr>
          <w:rFonts w:ascii="Segoe UI" w:hAnsi="Segoe UI" w:cs="Segoe UI"/>
          <w:lang w:val="en-GB"/>
        </w:rPr>
        <w:t xml:space="preserve"> variant solutions and </w:t>
      </w:r>
      <w:r>
        <w:rPr>
          <w:rFonts w:ascii="Segoe UI" w:hAnsi="Segoe UI" w:cs="Segoe UI"/>
          <w:lang w:val="en-GB"/>
        </w:rPr>
        <w:t xml:space="preserve">the </w:t>
      </w:r>
      <w:r w:rsidRPr="00381DDC">
        <w:rPr>
          <w:rFonts w:ascii="Segoe UI" w:hAnsi="Segoe UI" w:cs="Segoe UI"/>
          <w:lang w:val="en-GB"/>
        </w:rPr>
        <w:t xml:space="preserve">minimum conditions to be met by </w:t>
      </w:r>
      <w:r>
        <w:rPr>
          <w:rFonts w:ascii="Segoe UI" w:hAnsi="Segoe UI" w:cs="Segoe UI"/>
          <w:lang w:val="en-GB"/>
        </w:rPr>
        <w:t xml:space="preserve">the </w:t>
      </w:r>
      <w:r w:rsidRPr="00381DDC">
        <w:rPr>
          <w:rFonts w:ascii="Segoe UI" w:hAnsi="Segoe UI" w:cs="Segoe UI"/>
          <w:lang w:val="en-GB"/>
        </w:rPr>
        <w:t xml:space="preserve">variant solutions, together with selected evaluation criteria and information </w:t>
      </w:r>
      <w:r>
        <w:rPr>
          <w:rFonts w:ascii="Segoe UI" w:hAnsi="Segoe UI" w:cs="Segoe UI"/>
          <w:lang w:val="en-GB"/>
        </w:rPr>
        <w:t xml:space="preserve">on </w:t>
      </w:r>
      <w:r w:rsidRPr="00381DDC">
        <w:rPr>
          <w:rFonts w:ascii="Segoe UI" w:hAnsi="Segoe UI" w:cs="Segoe UI"/>
          <w:lang w:val="en-GB"/>
        </w:rPr>
        <w:t>whether a variant solution should be submitted together with a tender or instead of a tender.</w:t>
      </w:r>
    </w:p>
    <w:p w14:paraId="2E39920C" w14:textId="77777777" w:rsidR="00F11176" w:rsidRPr="00381DDC" w:rsidRDefault="00F11176" w:rsidP="00F11176">
      <w:pPr>
        <w:pStyle w:val="ListParagraph"/>
        <w:numPr>
          <w:ilvl w:val="0"/>
          <w:numId w:val="13"/>
        </w:numPr>
        <w:suppressAutoHyphens w:val="0"/>
        <w:spacing w:after="160" w:line="276" w:lineRule="auto"/>
        <w:jc w:val="both"/>
        <w:rPr>
          <w:rFonts w:ascii="Segoe UI" w:hAnsi="Segoe UI" w:cs="Segoe UI"/>
          <w:lang w:val="en-GB"/>
        </w:rPr>
      </w:pPr>
      <w:r w:rsidRPr="00381DDC">
        <w:rPr>
          <w:rFonts w:ascii="Segoe UI" w:hAnsi="Segoe UI" w:cs="Segoe UI"/>
          <w:lang w:val="en-GB"/>
        </w:rPr>
        <w:t xml:space="preserve">The request for proposal may be amended prior to the deadline for submission of tenders. The contracting authority shall communicate the scope of the </w:t>
      </w:r>
      <w:r w:rsidRPr="00381DDC">
        <w:rPr>
          <w:rFonts w:ascii="Segoe UI" w:hAnsi="Segoe UI" w:cs="Segoe UI"/>
          <w:lang w:val="en-GB"/>
        </w:rPr>
        <w:lastRenderedPageBreak/>
        <w:t xml:space="preserve">changes in the request for proposal. The contracting authority shall extend the deadline for submission of tenders by the time necessary to introduce changes in </w:t>
      </w:r>
      <w:r>
        <w:rPr>
          <w:rFonts w:ascii="Segoe UI" w:hAnsi="Segoe UI" w:cs="Segoe UI"/>
          <w:lang w:val="en-GB"/>
        </w:rPr>
        <w:t xml:space="preserve">the </w:t>
      </w:r>
      <w:r w:rsidRPr="00381DDC">
        <w:rPr>
          <w:rFonts w:ascii="Segoe UI" w:hAnsi="Segoe UI" w:cs="Segoe UI"/>
          <w:lang w:val="en-GB"/>
        </w:rPr>
        <w:t>tenders</w:t>
      </w:r>
      <w:r>
        <w:rPr>
          <w:rFonts w:ascii="Segoe UI" w:hAnsi="Segoe UI" w:cs="Segoe UI"/>
          <w:lang w:val="en-GB"/>
        </w:rPr>
        <w:t>,</w:t>
      </w:r>
      <w:r w:rsidRPr="00381DDC">
        <w:rPr>
          <w:rFonts w:ascii="Segoe UI" w:hAnsi="Segoe UI" w:cs="Segoe UI"/>
          <w:lang w:val="en-GB"/>
        </w:rPr>
        <w:t xml:space="preserve"> if </w:t>
      </w:r>
      <w:r>
        <w:rPr>
          <w:rFonts w:ascii="Segoe UI" w:hAnsi="Segoe UI" w:cs="Segoe UI"/>
          <w:lang w:val="en-GB"/>
        </w:rPr>
        <w:t>this</w:t>
      </w:r>
      <w:r w:rsidRPr="00381DDC">
        <w:rPr>
          <w:rFonts w:ascii="Segoe UI" w:hAnsi="Segoe UI" w:cs="Segoe UI"/>
          <w:lang w:val="en-GB"/>
        </w:rPr>
        <w:t xml:space="preserve"> is necessary due to the scope of </w:t>
      </w:r>
      <w:r>
        <w:rPr>
          <w:rFonts w:ascii="Segoe UI" w:hAnsi="Segoe UI" w:cs="Segoe UI"/>
          <w:lang w:val="en-GB"/>
        </w:rPr>
        <w:t xml:space="preserve">the </w:t>
      </w:r>
      <w:r w:rsidRPr="00381DDC">
        <w:rPr>
          <w:rFonts w:ascii="Segoe UI" w:hAnsi="Segoe UI" w:cs="Segoe UI"/>
          <w:lang w:val="en-GB"/>
        </w:rPr>
        <w:t>introduced changes.</w:t>
      </w:r>
    </w:p>
    <w:p w14:paraId="71A4AD59" w14:textId="77777777" w:rsidR="00F11176" w:rsidRPr="00381DDC" w:rsidRDefault="00F11176" w:rsidP="00F11176">
      <w:pPr>
        <w:pStyle w:val="ListParagraph"/>
        <w:numPr>
          <w:ilvl w:val="0"/>
          <w:numId w:val="13"/>
        </w:numPr>
        <w:suppressAutoHyphens w:val="0"/>
        <w:spacing w:before="12" w:after="12" w:line="276" w:lineRule="auto"/>
        <w:jc w:val="both"/>
        <w:rPr>
          <w:rFonts w:ascii="Segoe UI" w:hAnsi="Segoe UI" w:cs="Segoe UI"/>
          <w:lang w:val="en-GB"/>
        </w:rPr>
      </w:pPr>
      <w:r w:rsidRPr="00381DDC">
        <w:rPr>
          <w:rFonts w:ascii="Segoe UI" w:hAnsi="Segoe UI" w:cs="Segoe UI"/>
          <w:lang w:val="en-GB"/>
        </w:rPr>
        <w:t xml:space="preserve">Information on the result of the proceedings shall be announced in the same way </w:t>
      </w:r>
      <w:r>
        <w:rPr>
          <w:rFonts w:ascii="Segoe UI" w:hAnsi="Segoe UI" w:cs="Segoe UI"/>
          <w:lang w:val="en-GB"/>
        </w:rPr>
        <w:t>that</w:t>
      </w:r>
      <w:r w:rsidRPr="00381DDC">
        <w:rPr>
          <w:rFonts w:ascii="Segoe UI" w:hAnsi="Segoe UI" w:cs="Segoe UI"/>
          <w:lang w:val="en-GB"/>
        </w:rPr>
        <w:t xml:space="preserve"> the request for proposals was made public. This information shall include the name of the selected contractor, their registered office (town) and the price of the most advantageous tender. </w:t>
      </w:r>
    </w:p>
    <w:p w14:paraId="559B2B1D" w14:textId="77777777" w:rsidR="00F11176" w:rsidRPr="00381DDC" w:rsidRDefault="00F11176" w:rsidP="00F11176">
      <w:pPr>
        <w:pStyle w:val="ListParagraph"/>
        <w:suppressAutoHyphens w:val="0"/>
        <w:spacing w:before="12" w:after="12" w:line="276" w:lineRule="auto"/>
        <w:ind w:left="630"/>
        <w:jc w:val="both"/>
        <w:rPr>
          <w:rFonts w:ascii="Segoe UI" w:hAnsi="Segoe UI" w:cs="Segoe UI"/>
          <w:lang w:val="en-GB"/>
        </w:rPr>
      </w:pPr>
    </w:p>
    <w:p w14:paraId="3CD1D412" w14:textId="77777777" w:rsidR="00F11176" w:rsidRPr="00381DDC" w:rsidRDefault="00F11176" w:rsidP="00F11176">
      <w:pPr>
        <w:pStyle w:val="ListParagraph"/>
        <w:numPr>
          <w:ilvl w:val="2"/>
          <w:numId w:val="1"/>
        </w:numPr>
        <w:spacing w:before="12" w:after="12" w:line="276" w:lineRule="auto"/>
        <w:ind w:left="270"/>
        <w:jc w:val="both"/>
        <w:rPr>
          <w:rFonts w:ascii="Segoe UI" w:eastAsiaTheme="majorEastAsia" w:hAnsi="Segoe UI" w:cs="Segoe UI"/>
          <w:color w:val="1C4E6D"/>
          <w:lang w:val="en-GB" w:eastAsia="en-US"/>
        </w:rPr>
      </w:pPr>
      <w:r w:rsidRPr="00381DDC">
        <w:rPr>
          <w:rFonts w:ascii="Segoe UI" w:eastAsiaTheme="majorEastAsia" w:hAnsi="Segoe UI" w:cs="Segoe UI"/>
          <w:color w:val="1C4E6D"/>
          <w:lang w:val="en-GB" w:eastAsia="en-US"/>
        </w:rPr>
        <w:t>Procurement contract</w:t>
      </w:r>
    </w:p>
    <w:p w14:paraId="58C19CE4" w14:textId="77777777" w:rsidR="00F11176" w:rsidRPr="00381DDC" w:rsidRDefault="00F11176" w:rsidP="00F11176">
      <w:pPr>
        <w:pStyle w:val="ListParagraph"/>
        <w:numPr>
          <w:ilvl w:val="0"/>
          <w:numId w:val="16"/>
        </w:numPr>
        <w:suppressAutoHyphens w:val="0"/>
        <w:spacing w:before="12" w:after="12" w:line="276" w:lineRule="auto"/>
        <w:jc w:val="both"/>
        <w:rPr>
          <w:rFonts w:ascii="Segoe UI" w:hAnsi="Segoe UI" w:cs="Segoe UI"/>
          <w:lang w:val="en-GB"/>
        </w:rPr>
      </w:pPr>
      <w:r w:rsidRPr="00381DDC">
        <w:rPr>
          <w:rFonts w:ascii="Segoe UI" w:hAnsi="Segoe UI" w:cs="Segoe UI"/>
          <w:lang w:val="en-GB"/>
        </w:rPr>
        <w:t>A procurement contract shall be concluded in writing or in the electronic form referred to in Article 78 and Article 78¹ of the Civil Code.</w:t>
      </w:r>
    </w:p>
    <w:p w14:paraId="16ACB551" w14:textId="77777777" w:rsidR="00F11176" w:rsidRPr="00381DDC" w:rsidRDefault="00F11176" w:rsidP="00F11176">
      <w:pPr>
        <w:pStyle w:val="ListParagraph"/>
        <w:numPr>
          <w:ilvl w:val="0"/>
          <w:numId w:val="16"/>
        </w:numPr>
        <w:suppressAutoHyphens w:val="0"/>
        <w:spacing w:after="160" w:line="276" w:lineRule="auto"/>
        <w:jc w:val="both"/>
        <w:rPr>
          <w:rFonts w:ascii="Segoe UI" w:hAnsi="Segoe UI" w:cs="Segoe UI"/>
          <w:lang w:val="en-GB"/>
        </w:rPr>
      </w:pPr>
      <w:r>
        <w:rPr>
          <w:rFonts w:ascii="Segoe UI" w:hAnsi="Segoe UI" w:cs="Segoe UI"/>
          <w:lang w:val="en-GB"/>
        </w:rPr>
        <w:t>If</w:t>
      </w:r>
      <w:r w:rsidRPr="00381DDC">
        <w:rPr>
          <w:rFonts w:ascii="Segoe UI" w:hAnsi="Segoe UI" w:cs="Segoe UI"/>
          <w:lang w:val="en-GB"/>
        </w:rPr>
        <w:t xml:space="preserve"> the contracting authority allows for partial tenders, the procedure may end with concluding a contract partially. </w:t>
      </w:r>
    </w:p>
    <w:p w14:paraId="7AB499C5" w14:textId="77777777" w:rsidR="00F11176" w:rsidRPr="00381DDC" w:rsidRDefault="00F11176" w:rsidP="00F11176">
      <w:pPr>
        <w:pStyle w:val="ListParagraph"/>
        <w:numPr>
          <w:ilvl w:val="0"/>
          <w:numId w:val="16"/>
        </w:numPr>
        <w:suppressAutoHyphens w:val="0"/>
        <w:spacing w:after="160" w:line="276" w:lineRule="auto"/>
        <w:jc w:val="both"/>
        <w:rPr>
          <w:rFonts w:ascii="Segoe UI" w:hAnsi="Segoe UI" w:cs="Segoe UI"/>
          <w:lang w:val="en-GB"/>
        </w:rPr>
      </w:pPr>
      <w:r w:rsidRPr="00381DDC">
        <w:rPr>
          <w:rFonts w:ascii="Segoe UI" w:hAnsi="Segoe UI" w:cs="Segoe UI"/>
          <w:lang w:val="en-GB"/>
        </w:rPr>
        <w:t>If the selected contractor withdraws from concluding the procurement contract, the contracting authority may conclude a contract with the contractor who obtained the next highest number of points in the properly conducted procurement procedure.</w:t>
      </w:r>
    </w:p>
    <w:p w14:paraId="7D7C275A" w14:textId="77777777" w:rsidR="00F11176" w:rsidRPr="00381DDC" w:rsidRDefault="00F11176" w:rsidP="00F11176">
      <w:pPr>
        <w:pStyle w:val="ListParagraph"/>
        <w:numPr>
          <w:ilvl w:val="0"/>
          <w:numId w:val="16"/>
        </w:numPr>
        <w:suppressAutoHyphens w:val="0"/>
        <w:spacing w:after="160" w:line="276" w:lineRule="auto"/>
        <w:jc w:val="both"/>
        <w:rPr>
          <w:rFonts w:ascii="Segoe UI" w:hAnsi="Segoe UI" w:cs="Segoe UI"/>
          <w:lang w:val="en-GB"/>
        </w:rPr>
      </w:pPr>
      <w:r w:rsidRPr="00381DDC">
        <w:rPr>
          <w:rFonts w:ascii="Segoe UI" w:hAnsi="Segoe UI" w:cs="Segoe UI"/>
          <w:lang w:val="en-GB"/>
        </w:rPr>
        <w:t xml:space="preserve">It is not possible to make significant changes to the provisions of the agreement concluded in relation to the content of the tender </w:t>
      </w:r>
      <w:r>
        <w:rPr>
          <w:rFonts w:ascii="Segoe UI" w:hAnsi="Segoe UI" w:cs="Segoe UI"/>
          <w:lang w:val="en-GB"/>
        </w:rPr>
        <w:t>through</w:t>
      </w:r>
      <w:r w:rsidRPr="00381DDC">
        <w:rPr>
          <w:rFonts w:ascii="Segoe UI" w:hAnsi="Segoe UI" w:cs="Segoe UI"/>
          <w:lang w:val="en-GB"/>
        </w:rPr>
        <w:t xml:space="preserve"> which the </w:t>
      </w:r>
      <w:bookmarkStart w:id="5" w:name="_Hlk115957343"/>
      <w:r w:rsidRPr="00381DDC">
        <w:rPr>
          <w:rFonts w:ascii="Segoe UI" w:hAnsi="Segoe UI" w:cs="Segoe UI"/>
          <w:lang w:val="en-GB"/>
        </w:rPr>
        <w:t xml:space="preserve">contractor </w:t>
      </w:r>
      <w:bookmarkEnd w:id="5"/>
      <w:r w:rsidRPr="00381DDC">
        <w:rPr>
          <w:rFonts w:ascii="Segoe UI" w:hAnsi="Segoe UI" w:cs="Segoe UI"/>
          <w:lang w:val="en-GB"/>
        </w:rPr>
        <w:t>was selected, unless:</w:t>
      </w:r>
    </w:p>
    <w:p w14:paraId="1EFEB397" w14:textId="77777777" w:rsidR="00F11176" w:rsidRPr="00381DDC" w:rsidRDefault="00F11176" w:rsidP="00F11176">
      <w:pPr>
        <w:pStyle w:val="ListParagraph"/>
        <w:numPr>
          <w:ilvl w:val="0"/>
          <w:numId w:val="17"/>
        </w:numPr>
        <w:suppressAutoHyphens w:val="0"/>
        <w:spacing w:after="160" w:line="276" w:lineRule="auto"/>
        <w:jc w:val="both"/>
        <w:rPr>
          <w:rFonts w:ascii="Segoe UI" w:hAnsi="Segoe UI" w:cs="Segoe UI"/>
          <w:lang w:val="en-GB"/>
        </w:rPr>
      </w:pPr>
      <w:r w:rsidRPr="00381DDC">
        <w:rPr>
          <w:rFonts w:ascii="Segoe UI" w:hAnsi="Segoe UI" w:cs="Segoe UI"/>
          <w:lang w:val="en-GB"/>
        </w:rPr>
        <w:t xml:space="preserve">the changes have been provided for in the request for proposal </w:t>
      </w:r>
      <w:r>
        <w:rPr>
          <w:rFonts w:ascii="Segoe UI" w:hAnsi="Segoe UI" w:cs="Segoe UI"/>
          <w:lang w:val="en-GB"/>
        </w:rPr>
        <w:t>as</w:t>
      </w:r>
      <w:r w:rsidRPr="00381DDC">
        <w:rPr>
          <w:rFonts w:ascii="Segoe UI" w:hAnsi="Segoe UI" w:cs="Segoe UI"/>
          <w:lang w:val="en-GB"/>
        </w:rPr>
        <w:t xml:space="preserve"> unambiguous contractual provisions that define their scope and nature and the conditions for introducing the changes,</w:t>
      </w:r>
    </w:p>
    <w:p w14:paraId="2C3C6021" w14:textId="77777777" w:rsidR="00F11176" w:rsidRPr="00381DDC" w:rsidRDefault="00F11176" w:rsidP="00F11176">
      <w:pPr>
        <w:pStyle w:val="ListParagraph"/>
        <w:numPr>
          <w:ilvl w:val="0"/>
          <w:numId w:val="17"/>
        </w:numPr>
        <w:suppressAutoHyphens w:val="0"/>
        <w:spacing w:after="160" w:line="276" w:lineRule="auto"/>
        <w:jc w:val="both"/>
        <w:rPr>
          <w:rFonts w:ascii="Segoe UI" w:hAnsi="Segoe UI" w:cs="Segoe UI"/>
          <w:lang w:val="en-GB"/>
        </w:rPr>
      </w:pPr>
      <w:r w:rsidRPr="00381DDC">
        <w:rPr>
          <w:rFonts w:ascii="Segoe UI" w:hAnsi="Segoe UI" w:cs="Segoe UI"/>
          <w:lang w:val="en-GB"/>
        </w:rPr>
        <w:t xml:space="preserve">the changes concern </w:t>
      </w:r>
      <w:r>
        <w:rPr>
          <w:rFonts w:ascii="Segoe UI" w:hAnsi="Segoe UI" w:cs="Segoe UI"/>
          <w:lang w:val="en-GB"/>
        </w:rPr>
        <w:t xml:space="preserve">the </w:t>
      </w:r>
      <w:r w:rsidRPr="00381DDC">
        <w:rPr>
          <w:rFonts w:ascii="Segoe UI" w:hAnsi="Segoe UI" w:cs="Segoe UI"/>
          <w:lang w:val="en-GB"/>
        </w:rPr>
        <w:t>reali</w:t>
      </w:r>
      <w:r>
        <w:rPr>
          <w:rFonts w:ascii="Segoe UI" w:hAnsi="Segoe UI" w:cs="Segoe UI"/>
          <w:lang w:val="en-GB"/>
        </w:rPr>
        <w:t>s</w:t>
      </w:r>
      <w:r w:rsidRPr="00381DDC">
        <w:rPr>
          <w:rFonts w:ascii="Segoe UI" w:hAnsi="Segoe UI" w:cs="Segoe UI"/>
          <w:lang w:val="en-GB"/>
        </w:rPr>
        <w:t>ation of additional supplies, services or works from the current contractor, not included in the basic contract, if they became necessary</w:t>
      </w:r>
      <w:r>
        <w:rPr>
          <w:rFonts w:ascii="Segoe UI" w:hAnsi="Segoe UI" w:cs="Segoe UI"/>
          <w:lang w:val="en-GB"/>
        </w:rPr>
        <w:t>,</w:t>
      </w:r>
      <w:r w:rsidRPr="00381DDC">
        <w:rPr>
          <w:rFonts w:ascii="Segoe UI" w:hAnsi="Segoe UI" w:cs="Segoe UI"/>
          <w:lang w:val="en-GB"/>
        </w:rPr>
        <w:t xml:space="preserve"> and if all the following conditions are fulfilled:</w:t>
      </w:r>
    </w:p>
    <w:p w14:paraId="23409547" w14:textId="77777777" w:rsidR="00F11176" w:rsidRPr="00381DDC" w:rsidRDefault="00F11176" w:rsidP="00F11176">
      <w:pPr>
        <w:pStyle w:val="ListParagraph"/>
        <w:numPr>
          <w:ilvl w:val="0"/>
          <w:numId w:val="18"/>
        </w:numPr>
        <w:suppressAutoHyphens w:val="0"/>
        <w:spacing w:after="160" w:line="276" w:lineRule="auto"/>
        <w:jc w:val="both"/>
        <w:rPr>
          <w:rFonts w:ascii="Segoe UI" w:hAnsi="Segoe UI" w:cs="Segoe UI"/>
          <w:lang w:val="en-GB"/>
        </w:rPr>
      </w:pPr>
      <w:r w:rsidRPr="00381DDC">
        <w:rPr>
          <w:rFonts w:ascii="Segoe UI" w:hAnsi="Segoe UI" w:cs="Segoe UI"/>
          <w:lang w:val="en-GB"/>
        </w:rPr>
        <w:t xml:space="preserve">the change of the contractor cannot be made for economic or technical reasons, in particular regarding </w:t>
      </w:r>
      <w:r>
        <w:rPr>
          <w:rFonts w:ascii="Segoe UI" w:hAnsi="Segoe UI" w:cs="Segoe UI"/>
          <w:lang w:val="en-GB"/>
        </w:rPr>
        <w:t xml:space="preserve">the </w:t>
      </w:r>
      <w:r w:rsidRPr="00381DDC">
        <w:rPr>
          <w:rFonts w:ascii="Segoe UI" w:hAnsi="Segoe UI" w:cs="Segoe UI"/>
          <w:lang w:val="en-GB"/>
        </w:rPr>
        <w:t>interchangeability or interoperability of equipment, services or installations ordered under the basic contract,</w:t>
      </w:r>
    </w:p>
    <w:p w14:paraId="7FAB7C9C" w14:textId="77777777" w:rsidR="00F11176" w:rsidRPr="00381DDC" w:rsidRDefault="00F11176" w:rsidP="00F11176">
      <w:pPr>
        <w:pStyle w:val="ListParagraph"/>
        <w:numPr>
          <w:ilvl w:val="0"/>
          <w:numId w:val="18"/>
        </w:numPr>
        <w:suppressAutoHyphens w:val="0"/>
        <w:spacing w:after="160" w:line="276" w:lineRule="auto"/>
        <w:jc w:val="both"/>
        <w:rPr>
          <w:rFonts w:ascii="Segoe UI" w:hAnsi="Segoe UI" w:cs="Segoe UI"/>
          <w:lang w:val="en-GB"/>
        </w:rPr>
      </w:pPr>
      <w:r w:rsidRPr="00381DDC">
        <w:rPr>
          <w:rFonts w:ascii="Segoe UI" w:hAnsi="Segoe UI" w:cs="Segoe UI"/>
          <w:lang w:val="en-GB"/>
        </w:rPr>
        <w:t>changing the contractor would cause significant inconvenience or increase the costs for the contracting authority,</w:t>
      </w:r>
    </w:p>
    <w:p w14:paraId="70D8793C" w14:textId="77777777" w:rsidR="00F11176" w:rsidRPr="00381DDC" w:rsidRDefault="00F11176" w:rsidP="00F11176">
      <w:pPr>
        <w:pStyle w:val="ListParagraph"/>
        <w:numPr>
          <w:ilvl w:val="0"/>
          <w:numId w:val="18"/>
        </w:numPr>
        <w:suppressAutoHyphens w:val="0"/>
        <w:spacing w:after="160" w:line="276" w:lineRule="auto"/>
        <w:jc w:val="both"/>
        <w:rPr>
          <w:rFonts w:ascii="Segoe UI" w:hAnsi="Segoe UI" w:cs="Segoe UI"/>
          <w:lang w:val="en-GB"/>
        </w:rPr>
      </w:pPr>
      <w:r w:rsidRPr="00381DDC">
        <w:rPr>
          <w:rFonts w:ascii="Segoe UI" w:hAnsi="Segoe UI" w:cs="Segoe UI"/>
          <w:lang w:val="en-GB"/>
        </w:rPr>
        <w:t>the value of the changes does not exceed 50% of the value of the contract originally specified therein,</w:t>
      </w:r>
    </w:p>
    <w:p w14:paraId="3BAFE9B5" w14:textId="77777777" w:rsidR="00F11176" w:rsidRPr="00381DDC" w:rsidRDefault="00F11176" w:rsidP="00F11176">
      <w:pPr>
        <w:pStyle w:val="ListParagraph"/>
        <w:numPr>
          <w:ilvl w:val="0"/>
          <w:numId w:val="17"/>
        </w:numPr>
        <w:suppressAutoHyphens w:val="0"/>
        <w:spacing w:after="160" w:line="276" w:lineRule="auto"/>
        <w:jc w:val="both"/>
        <w:rPr>
          <w:rFonts w:ascii="Segoe UI" w:hAnsi="Segoe UI" w:cs="Segoe UI"/>
          <w:lang w:val="en-GB"/>
        </w:rPr>
      </w:pPr>
      <w:r w:rsidRPr="00381DDC">
        <w:rPr>
          <w:rFonts w:ascii="Segoe UI" w:hAnsi="Segoe UI" w:cs="Segoe UI"/>
          <w:lang w:val="en-GB"/>
        </w:rPr>
        <w:t>the change does not lead to a change in the general nature of the contract and the following conditions are all met:</w:t>
      </w:r>
    </w:p>
    <w:p w14:paraId="66A5A8C8" w14:textId="77777777" w:rsidR="00F11176" w:rsidRPr="00381DDC" w:rsidRDefault="00F11176" w:rsidP="00F11176">
      <w:pPr>
        <w:pStyle w:val="ListParagraph"/>
        <w:numPr>
          <w:ilvl w:val="0"/>
          <w:numId w:val="19"/>
        </w:numPr>
        <w:suppressAutoHyphens w:val="0"/>
        <w:spacing w:after="160" w:line="276" w:lineRule="auto"/>
        <w:jc w:val="both"/>
        <w:rPr>
          <w:rFonts w:ascii="Segoe UI" w:hAnsi="Segoe UI" w:cs="Segoe UI"/>
          <w:lang w:val="en-GB"/>
        </w:rPr>
      </w:pPr>
      <w:r w:rsidRPr="00381DDC">
        <w:rPr>
          <w:rFonts w:ascii="Segoe UI" w:hAnsi="Segoe UI" w:cs="Segoe UI"/>
          <w:lang w:val="en-GB"/>
        </w:rPr>
        <w:t>the need to amend the contract is due to circumstances that the contracting authority, acting with due diligence, could not foresee,</w:t>
      </w:r>
    </w:p>
    <w:p w14:paraId="7C48ED4D" w14:textId="77777777" w:rsidR="00F11176" w:rsidRPr="00381DDC" w:rsidRDefault="00F11176" w:rsidP="00F11176">
      <w:pPr>
        <w:pStyle w:val="ListParagraph"/>
        <w:numPr>
          <w:ilvl w:val="0"/>
          <w:numId w:val="19"/>
        </w:numPr>
        <w:suppressAutoHyphens w:val="0"/>
        <w:spacing w:after="160" w:line="276" w:lineRule="auto"/>
        <w:jc w:val="both"/>
        <w:rPr>
          <w:rFonts w:ascii="Segoe UI" w:hAnsi="Segoe UI" w:cs="Segoe UI"/>
          <w:lang w:val="en-GB"/>
        </w:rPr>
      </w:pPr>
      <w:r w:rsidRPr="00381DDC">
        <w:rPr>
          <w:rFonts w:ascii="Segoe UI" w:hAnsi="Segoe UI" w:cs="Segoe UI"/>
          <w:lang w:val="en-GB"/>
        </w:rPr>
        <w:lastRenderedPageBreak/>
        <w:t>the value of the changes does not exceed 50% of the value of the contract originally specified therein,</w:t>
      </w:r>
    </w:p>
    <w:p w14:paraId="14C48B5A" w14:textId="77777777" w:rsidR="00F11176" w:rsidRPr="00381DDC" w:rsidRDefault="00F11176" w:rsidP="00F11176">
      <w:pPr>
        <w:pStyle w:val="ListParagraph"/>
        <w:numPr>
          <w:ilvl w:val="0"/>
          <w:numId w:val="17"/>
        </w:numPr>
        <w:suppressAutoHyphens w:val="0"/>
        <w:spacing w:after="0" w:line="276" w:lineRule="auto"/>
        <w:jc w:val="both"/>
        <w:rPr>
          <w:rFonts w:ascii="Segoe UI" w:hAnsi="Segoe UI" w:cs="Segoe UI"/>
          <w:lang w:val="en-GB"/>
        </w:rPr>
      </w:pPr>
      <w:r w:rsidRPr="00381DDC">
        <w:rPr>
          <w:rFonts w:ascii="Segoe UI" w:hAnsi="Segoe UI" w:cs="Segoe UI"/>
          <w:lang w:val="en-GB"/>
        </w:rPr>
        <w:t>the contractor to whom the contracting authority awarded the contract is to be replaced by a new contractor:</w:t>
      </w:r>
    </w:p>
    <w:p w14:paraId="5322B038" w14:textId="77777777" w:rsidR="00F11176" w:rsidRPr="00381DDC" w:rsidRDefault="00F11176" w:rsidP="00F11176">
      <w:pPr>
        <w:pStyle w:val="ListParagraph"/>
        <w:numPr>
          <w:ilvl w:val="0"/>
          <w:numId w:val="20"/>
        </w:numPr>
        <w:suppressAutoHyphens w:val="0"/>
        <w:spacing w:after="0" w:line="276" w:lineRule="auto"/>
        <w:jc w:val="both"/>
        <w:rPr>
          <w:rFonts w:ascii="Segoe UI" w:hAnsi="Segoe UI" w:cs="Segoe UI"/>
          <w:lang w:val="en-GB"/>
        </w:rPr>
      </w:pPr>
      <w:r w:rsidRPr="00381DDC">
        <w:rPr>
          <w:rFonts w:ascii="Segoe UI" w:hAnsi="Segoe UI" w:cs="Segoe UI"/>
          <w:lang w:val="en-GB"/>
        </w:rPr>
        <w:t>as a result of succession, assuming the rights and obligations of the contractor, following a takeover, merger, division, transformation, bankruptcy, restructuring, inheritance or the acquisition of the current contractor or their enterprise, provided that the new contractor meets the conditions for participation in the procedure and this does not entail other significant changes to the contract and is not intended to avoid the application of the principle of competition, or</w:t>
      </w:r>
    </w:p>
    <w:p w14:paraId="74CF3AD8" w14:textId="77777777" w:rsidR="00F11176" w:rsidRPr="00381DDC" w:rsidRDefault="00F11176" w:rsidP="00F11176">
      <w:pPr>
        <w:pStyle w:val="ListParagraph"/>
        <w:numPr>
          <w:ilvl w:val="0"/>
          <w:numId w:val="20"/>
        </w:numPr>
        <w:suppressAutoHyphens w:val="0"/>
        <w:spacing w:after="0" w:line="276" w:lineRule="auto"/>
        <w:jc w:val="both"/>
        <w:rPr>
          <w:rFonts w:ascii="Segoe UI" w:hAnsi="Segoe UI" w:cs="Segoe UI"/>
          <w:lang w:val="en-GB"/>
        </w:rPr>
      </w:pPr>
      <w:r w:rsidRPr="00381DDC">
        <w:rPr>
          <w:rFonts w:ascii="Segoe UI" w:hAnsi="Segoe UI" w:cs="Segoe UI"/>
          <w:lang w:val="en-GB"/>
        </w:rPr>
        <w:t>as a result of the contracting authority</w:t>
      </w:r>
      <w:r>
        <w:rPr>
          <w:rFonts w:ascii="Segoe UI" w:hAnsi="Segoe UI" w:cs="Segoe UI"/>
          <w:lang w:val="en-GB"/>
        </w:rPr>
        <w:t>’</w:t>
      </w:r>
      <w:r w:rsidRPr="00381DDC">
        <w:rPr>
          <w:rFonts w:ascii="Segoe UI" w:hAnsi="Segoe UI" w:cs="Segoe UI"/>
          <w:lang w:val="en-GB"/>
        </w:rPr>
        <w:t>s assumption of the contractor</w:t>
      </w:r>
      <w:r>
        <w:rPr>
          <w:rFonts w:ascii="Segoe UI" w:hAnsi="Segoe UI" w:cs="Segoe UI"/>
          <w:lang w:val="en-GB"/>
        </w:rPr>
        <w:t>’</w:t>
      </w:r>
      <w:r w:rsidRPr="00381DDC">
        <w:rPr>
          <w:rFonts w:ascii="Segoe UI" w:hAnsi="Segoe UI" w:cs="Segoe UI"/>
          <w:lang w:val="en-GB"/>
        </w:rPr>
        <w:t>s obligations towards their subcontractor</w:t>
      </w:r>
      <w:r>
        <w:rPr>
          <w:rFonts w:ascii="Segoe UI" w:hAnsi="Segoe UI" w:cs="Segoe UI"/>
          <w:lang w:val="en-GB"/>
        </w:rPr>
        <w:t xml:space="preserve"> –</w:t>
      </w:r>
      <w:r w:rsidRPr="00381DDC">
        <w:rPr>
          <w:rFonts w:ascii="Segoe UI" w:hAnsi="Segoe UI" w:cs="Segoe UI"/>
          <w:lang w:val="en-GB"/>
        </w:rPr>
        <w:t xml:space="preserve"> </w:t>
      </w:r>
      <w:r>
        <w:rPr>
          <w:rFonts w:ascii="Segoe UI" w:hAnsi="Segoe UI" w:cs="Segoe UI"/>
          <w:lang w:val="en-GB"/>
        </w:rPr>
        <w:t>with</w:t>
      </w:r>
      <w:r w:rsidRPr="00381DDC">
        <w:rPr>
          <w:rFonts w:ascii="Segoe UI" w:hAnsi="Segoe UI" w:cs="Segoe UI"/>
          <w:lang w:val="en-GB"/>
        </w:rPr>
        <w:t xml:space="preserve"> a change of subcontractor, the contracting authority may conclude an agreement with a new subcontractor without changing the terms of the contract, considering the payments made on account of the work completed to date,</w:t>
      </w:r>
    </w:p>
    <w:p w14:paraId="4D115CE4" w14:textId="77777777" w:rsidR="00F11176" w:rsidRPr="00381DDC" w:rsidRDefault="00F11176" w:rsidP="00F11176">
      <w:pPr>
        <w:pStyle w:val="ListParagraph"/>
        <w:numPr>
          <w:ilvl w:val="0"/>
          <w:numId w:val="17"/>
        </w:numPr>
        <w:suppressAutoHyphens w:val="0"/>
        <w:spacing w:line="276" w:lineRule="auto"/>
        <w:jc w:val="both"/>
        <w:rPr>
          <w:rFonts w:ascii="Segoe UI" w:hAnsi="Segoe UI" w:cs="Segoe UI"/>
          <w:lang w:val="en-GB"/>
        </w:rPr>
      </w:pPr>
      <w:r w:rsidRPr="00381DDC">
        <w:rPr>
          <w:rFonts w:ascii="Segoe UI" w:hAnsi="Segoe UI" w:cs="Segoe UI"/>
          <w:lang w:val="en-GB"/>
        </w:rPr>
        <w:t>the change does not lead to changes in the general nature of the contract, and the total value of the change is lower than EUR 5</w:t>
      </w:r>
      <w:r>
        <w:rPr>
          <w:rFonts w:ascii="Segoe UI" w:hAnsi="Segoe UI" w:cs="Segoe UI"/>
          <w:lang w:val="en-GB"/>
        </w:rPr>
        <w:t>,</w:t>
      </w:r>
      <w:r w:rsidRPr="00381DDC">
        <w:rPr>
          <w:rFonts w:ascii="Segoe UI" w:hAnsi="Segoe UI" w:cs="Segoe UI"/>
          <w:lang w:val="en-GB"/>
        </w:rPr>
        <w:t>382</w:t>
      </w:r>
      <w:r>
        <w:rPr>
          <w:rFonts w:ascii="Segoe UI" w:hAnsi="Segoe UI" w:cs="Segoe UI"/>
          <w:lang w:val="en-GB"/>
        </w:rPr>
        <w:t>,</w:t>
      </w:r>
      <w:r w:rsidRPr="00381DDC">
        <w:rPr>
          <w:rFonts w:ascii="Segoe UI" w:hAnsi="Segoe UI" w:cs="Segoe UI"/>
          <w:lang w:val="en-GB"/>
        </w:rPr>
        <w:t>000 for construction works and EUR 140</w:t>
      </w:r>
      <w:r>
        <w:rPr>
          <w:rFonts w:ascii="Segoe UI" w:hAnsi="Segoe UI" w:cs="Segoe UI"/>
          <w:lang w:val="en-GB"/>
        </w:rPr>
        <w:t>,</w:t>
      </w:r>
      <w:r w:rsidRPr="00381DDC">
        <w:rPr>
          <w:rFonts w:ascii="Segoe UI" w:hAnsi="Segoe UI" w:cs="Segoe UI"/>
          <w:lang w:val="en-GB"/>
        </w:rPr>
        <w:t>000 for supplies and services</w:t>
      </w:r>
      <w:r w:rsidRPr="00381DDC">
        <w:rPr>
          <w:rStyle w:val="FootnoteReference"/>
          <w:rFonts w:ascii="Segoe UI" w:hAnsi="Segoe UI" w:cs="Segoe UI"/>
          <w:lang w:val="en-GB"/>
        </w:rPr>
        <w:footnoteReference w:id="3"/>
      </w:r>
      <w:r w:rsidRPr="00381DDC">
        <w:rPr>
          <w:rFonts w:ascii="Segoe UI" w:hAnsi="Segoe UI" w:cs="Segoe UI"/>
          <w:lang w:val="en-GB"/>
        </w:rPr>
        <w:t xml:space="preserve"> and at the same time it is less than 10% of the value originally defined in the contract </w:t>
      </w:r>
      <w:r>
        <w:rPr>
          <w:rFonts w:ascii="Segoe UI" w:hAnsi="Segoe UI" w:cs="Segoe UI"/>
          <w:lang w:val="en-GB"/>
        </w:rPr>
        <w:t>for</w:t>
      </w:r>
      <w:r w:rsidRPr="00381DDC">
        <w:rPr>
          <w:rFonts w:ascii="Segoe UI" w:hAnsi="Segoe UI" w:cs="Segoe UI"/>
          <w:lang w:val="en-GB"/>
        </w:rPr>
        <w:t xml:space="preserve"> service or supply contracts, or </w:t>
      </w:r>
      <w:r>
        <w:rPr>
          <w:rFonts w:ascii="Segoe UI" w:hAnsi="Segoe UI" w:cs="Segoe UI"/>
          <w:lang w:val="en-GB"/>
        </w:rPr>
        <w:t>for</w:t>
      </w:r>
      <w:r w:rsidRPr="00381DDC">
        <w:rPr>
          <w:rFonts w:ascii="Segoe UI" w:hAnsi="Segoe UI" w:cs="Segoe UI"/>
          <w:lang w:val="en-GB"/>
        </w:rPr>
        <w:t xml:space="preserve"> construction works contracts</w:t>
      </w:r>
      <w:r>
        <w:rPr>
          <w:rFonts w:ascii="Segoe UI" w:hAnsi="Segoe UI" w:cs="Segoe UI"/>
          <w:lang w:val="en-GB"/>
        </w:rPr>
        <w:t>,</w:t>
      </w:r>
      <w:r w:rsidRPr="00381DDC">
        <w:rPr>
          <w:rFonts w:ascii="Segoe UI" w:hAnsi="Segoe UI" w:cs="Segoe UI"/>
          <w:lang w:val="en-GB"/>
        </w:rPr>
        <w:t xml:space="preserve"> it is less than 15% of the value originally defined in the contract.</w:t>
      </w:r>
    </w:p>
    <w:p w14:paraId="2E256A60" w14:textId="77777777" w:rsidR="00F11176" w:rsidRPr="00381DDC" w:rsidRDefault="00F11176" w:rsidP="00F11176">
      <w:pPr>
        <w:suppressAutoHyphens w:val="0"/>
        <w:spacing w:line="276" w:lineRule="auto"/>
        <w:ind w:left="1080"/>
        <w:jc w:val="both"/>
        <w:rPr>
          <w:rFonts w:ascii="Segoe UI" w:hAnsi="Segoe UI" w:cs="Segoe UI"/>
          <w:lang w:val="en-GB"/>
        </w:rPr>
      </w:pPr>
      <w:r w:rsidRPr="00381DDC">
        <w:rPr>
          <w:rFonts w:ascii="Segoe UI" w:hAnsi="Segoe UI" w:cs="Segoe UI"/>
          <w:lang w:val="en-GB"/>
        </w:rPr>
        <w:t>A change to a procurement contract is material if it causes the nature of the contract to change materially from the original contract, particularly if the change:</w:t>
      </w:r>
    </w:p>
    <w:p w14:paraId="6C6EACA7" w14:textId="77777777" w:rsidR="00F11176" w:rsidRPr="00381DDC" w:rsidRDefault="00F11176" w:rsidP="00F11176">
      <w:pPr>
        <w:pStyle w:val="ListParagraph"/>
        <w:numPr>
          <w:ilvl w:val="0"/>
          <w:numId w:val="21"/>
        </w:numPr>
        <w:suppressAutoHyphens w:val="0"/>
        <w:spacing w:line="276" w:lineRule="auto"/>
        <w:jc w:val="both"/>
        <w:rPr>
          <w:rFonts w:ascii="Segoe UI" w:hAnsi="Segoe UI" w:cs="Segoe UI"/>
          <w:lang w:val="en-GB"/>
        </w:rPr>
      </w:pPr>
      <w:r w:rsidRPr="00381DDC">
        <w:rPr>
          <w:rFonts w:ascii="Segoe UI" w:hAnsi="Segoe UI" w:cs="Segoe UI"/>
          <w:lang w:val="en-GB"/>
        </w:rPr>
        <w:t xml:space="preserve">introduces conditions which, had they been applied in the procurement procedure, would or could have resulted in the participation of </w:t>
      </w:r>
      <w:r>
        <w:rPr>
          <w:rFonts w:ascii="Segoe UI" w:hAnsi="Segoe UI" w:cs="Segoe UI"/>
          <w:lang w:val="en-GB"/>
        </w:rPr>
        <w:t>an</w:t>
      </w:r>
      <w:r w:rsidRPr="00381DDC">
        <w:rPr>
          <w:rFonts w:ascii="Segoe UI" w:hAnsi="Segoe UI" w:cs="Segoe UI"/>
          <w:lang w:val="en-GB"/>
        </w:rPr>
        <w:t xml:space="preserve">other contractor or in the acceptance of tenders of a different content; </w:t>
      </w:r>
    </w:p>
    <w:p w14:paraId="6CE28351" w14:textId="77777777" w:rsidR="00F11176" w:rsidRPr="00381DDC" w:rsidRDefault="00F11176" w:rsidP="00F11176">
      <w:pPr>
        <w:pStyle w:val="ListParagraph"/>
        <w:numPr>
          <w:ilvl w:val="0"/>
          <w:numId w:val="21"/>
        </w:numPr>
        <w:suppressAutoHyphens w:val="0"/>
        <w:spacing w:line="276" w:lineRule="auto"/>
        <w:jc w:val="both"/>
        <w:rPr>
          <w:rFonts w:ascii="Segoe UI" w:hAnsi="Segoe UI" w:cs="Segoe UI"/>
          <w:lang w:val="en-GB"/>
        </w:rPr>
      </w:pPr>
      <w:r w:rsidRPr="00381DDC">
        <w:rPr>
          <w:rFonts w:ascii="Segoe UI" w:hAnsi="Segoe UI" w:cs="Segoe UI"/>
          <w:lang w:val="en-GB"/>
        </w:rPr>
        <w:t>disturbs the economic balance of the parties to the contract in favo</w:t>
      </w:r>
      <w:r>
        <w:rPr>
          <w:rFonts w:ascii="Segoe UI" w:hAnsi="Segoe UI" w:cs="Segoe UI"/>
          <w:lang w:val="en-GB"/>
        </w:rPr>
        <w:t>u</w:t>
      </w:r>
      <w:r w:rsidRPr="00381DDC">
        <w:rPr>
          <w:rFonts w:ascii="Segoe UI" w:hAnsi="Segoe UI" w:cs="Segoe UI"/>
          <w:lang w:val="en-GB"/>
        </w:rPr>
        <w:t xml:space="preserve">r of the contractor in a way not envisioned in the original contract; </w:t>
      </w:r>
    </w:p>
    <w:p w14:paraId="48D4B5FB" w14:textId="77777777" w:rsidR="00F11176" w:rsidRPr="00381DDC" w:rsidRDefault="00F11176" w:rsidP="00F11176">
      <w:pPr>
        <w:pStyle w:val="ListParagraph"/>
        <w:numPr>
          <w:ilvl w:val="0"/>
          <w:numId w:val="21"/>
        </w:numPr>
        <w:suppressAutoHyphens w:val="0"/>
        <w:spacing w:line="276" w:lineRule="auto"/>
        <w:jc w:val="both"/>
        <w:rPr>
          <w:rFonts w:ascii="Segoe UI" w:hAnsi="Segoe UI" w:cs="Segoe UI"/>
          <w:lang w:val="en-GB"/>
        </w:rPr>
      </w:pPr>
      <w:r w:rsidRPr="00381DDC">
        <w:rPr>
          <w:rFonts w:ascii="Segoe UI" w:hAnsi="Segoe UI" w:cs="Segoe UI"/>
          <w:lang w:val="en-GB"/>
        </w:rPr>
        <w:lastRenderedPageBreak/>
        <w:t xml:space="preserve">significantly expands or reduces the scope of benefits and obligations under the contract; </w:t>
      </w:r>
    </w:p>
    <w:p w14:paraId="23564C41" w14:textId="77777777" w:rsidR="00F11176" w:rsidRPr="00381DDC" w:rsidRDefault="00F11176" w:rsidP="00F11176">
      <w:pPr>
        <w:pStyle w:val="ListParagraph"/>
        <w:numPr>
          <w:ilvl w:val="0"/>
          <w:numId w:val="21"/>
        </w:numPr>
        <w:suppressAutoHyphens w:val="0"/>
        <w:spacing w:line="276" w:lineRule="auto"/>
        <w:jc w:val="both"/>
        <w:rPr>
          <w:rFonts w:ascii="Segoe UI" w:hAnsi="Segoe UI" w:cs="Segoe UI"/>
          <w:lang w:val="en-GB"/>
        </w:rPr>
      </w:pPr>
      <w:r w:rsidRPr="00381DDC">
        <w:rPr>
          <w:rFonts w:ascii="Segoe UI" w:hAnsi="Segoe UI" w:cs="Segoe UI"/>
          <w:lang w:val="en-GB"/>
        </w:rPr>
        <w:t>consists in replacing the contractor to whom the contracting authority awarded the contract with a new contractor in cases other than those indicated in letter d.</w:t>
      </w:r>
      <w:bookmarkStart w:id="6" w:name="_Toc456272307"/>
      <w:bookmarkStart w:id="7" w:name="_Toc456272308"/>
      <w:bookmarkStart w:id="8" w:name="_Toc456272309"/>
      <w:bookmarkStart w:id="9" w:name="_Toc456272310"/>
      <w:bookmarkStart w:id="10" w:name="_Toc456272311"/>
      <w:bookmarkStart w:id="11" w:name="_Toc456272317"/>
      <w:bookmarkStart w:id="12" w:name="_Toc456272318"/>
      <w:bookmarkStart w:id="13" w:name="_Toc456272319"/>
      <w:bookmarkStart w:id="14" w:name="_Toc456272320"/>
      <w:bookmarkStart w:id="15" w:name="_Toc456272321"/>
      <w:bookmarkStart w:id="16" w:name="_Toc456272322"/>
      <w:bookmarkStart w:id="17" w:name="_Toc456272323"/>
      <w:bookmarkStart w:id="18" w:name="_Toc456272324"/>
      <w:bookmarkStart w:id="19" w:name="_Toc456272325"/>
      <w:bookmarkStart w:id="20" w:name="_Toc456272326"/>
      <w:bookmarkStart w:id="21" w:name="_Toc456272327"/>
      <w:bookmarkStart w:id="22" w:name="_Toc456272328"/>
      <w:bookmarkStart w:id="23" w:name="_Toc456272329"/>
      <w:bookmarkStart w:id="24" w:name="_Toc456272330"/>
      <w:bookmarkStart w:id="25" w:name="_Toc456272331"/>
      <w:bookmarkStart w:id="26" w:name="_Toc445882733"/>
      <w:bookmarkStart w:id="27" w:name="_Toc448394933"/>
      <w:bookmarkStart w:id="28" w:name="_Toc449691682"/>
      <w:bookmarkStart w:id="29" w:name="_Toc449694079"/>
      <w:bookmarkStart w:id="30" w:name="_Toc449694186"/>
      <w:bookmarkStart w:id="31" w:name="_Toc451154884"/>
      <w:bookmarkStart w:id="32" w:name="_Toc454872339"/>
      <w:bookmarkStart w:id="33" w:name="_Toc456272332"/>
      <w:bookmarkStart w:id="34" w:name="_Toc445882735"/>
      <w:bookmarkStart w:id="35" w:name="_Toc448394935"/>
      <w:bookmarkStart w:id="36" w:name="_Toc449691684"/>
      <w:bookmarkStart w:id="37" w:name="_Toc449694081"/>
      <w:bookmarkStart w:id="38" w:name="_Toc449694188"/>
      <w:bookmarkStart w:id="39" w:name="_Toc451154886"/>
      <w:bookmarkStart w:id="40" w:name="_Toc454872341"/>
      <w:bookmarkStart w:id="41" w:name="_Toc456272334"/>
      <w:bookmarkStart w:id="42" w:name="_Toc445882736"/>
      <w:bookmarkStart w:id="43" w:name="_Toc448394936"/>
      <w:bookmarkStart w:id="44" w:name="_Toc449691685"/>
      <w:bookmarkStart w:id="45" w:name="_Toc449694082"/>
      <w:bookmarkStart w:id="46" w:name="_Toc449694189"/>
      <w:bookmarkStart w:id="47" w:name="_Toc451154887"/>
      <w:bookmarkStart w:id="48" w:name="_Toc454872342"/>
      <w:bookmarkStart w:id="49" w:name="_Toc456272335"/>
      <w:bookmarkStart w:id="50" w:name="_Toc445882737"/>
      <w:bookmarkStart w:id="51" w:name="_Toc448394937"/>
      <w:bookmarkStart w:id="52" w:name="_Toc449691686"/>
      <w:bookmarkStart w:id="53" w:name="_Toc449694083"/>
      <w:bookmarkStart w:id="54" w:name="_Toc449694190"/>
      <w:bookmarkStart w:id="55" w:name="_Toc451154888"/>
      <w:bookmarkStart w:id="56" w:name="_Toc454872343"/>
      <w:bookmarkStart w:id="57" w:name="_Toc456272336"/>
      <w:bookmarkStart w:id="58" w:name="_Toc445882738"/>
      <w:bookmarkStart w:id="59" w:name="_Toc448394938"/>
      <w:bookmarkStart w:id="60" w:name="_Toc449691687"/>
      <w:bookmarkStart w:id="61" w:name="_Toc449694084"/>
      <w:bookmarkStart w:id="62" w:name="_Toc449694191"/>
      <w:bookmarkStart w:id="63" w:name="_Toc451154889"/>
      <w:bookmarkStart w:id="64" w:name="_Toc454872344"/>
      <w:bookmarkStart w:id="65" w:name="_Toc456272337"/>
      <w:bookmarkStart w:id="66" w:name="_Toc445882739"/>
      <w:bookmarkStart w:id="67" w:name="_Toc448394939"/>
      <w:bookmarkStart w:id="68" w:name="_Toc449691688"/>
      <w:bookmarkStart w:id="69" w:name="_Toc449694085"/>
      <w:bookmarkStart w:id="70" w:name="_Toc449694192"/>
      <w:bookmarkStart w:id="71" w:name="_Toc451154890"/>
      <w:bookmarkStart w:id="72" w:name="_Toc454872345"/>
      <w:bookmarkStart w:id="73" w:name="_Toc456272338"/>
      <w:bookmarkStart w:id="74" w:name="_Toc445882740"/>
      <w:bookmarkStart w:id="75" w:name="_Toc448394940"/>
      <w:bookmarkStart w:id="76" w:name="_Toc449691689"/>
      <w:bookmarkStart w:id="77" w:name="_Toc449694086"/>
      <w:bookmarkStart w:id="78" w:name="_Toc449694193"/>
      <w:bookmarkStart w:id="79" w:name="_Toc451154891"/>
      <w:bookmarkStart w:id="80" w:name="_Toc454872346"/>
      <w:bookmarkStart w:id="81" w:name="_Toc456272339"/>
      <w:bookmarkStart w:id="82" w:name="_Toc445882742"/>
      <w:bookmarkStart w:id="83" w:name="_Toc448394942"/>
      <w:bookmarkStart w:id="84" w:name="_Toc449691691"/>
      <w:bookmarkStart w:id="85" w:name="_Toc449694088"/>
      <w:bookmarkStart w:id="86" w:name="_Toc449694195"/>
      <w:bookmarkStart w:id="87" w:name="_Toc451154893"/>
      <w:bookmarkStart w:id="88" w:name="_Toc454872348"/>
      <w:bookmarkStart w:id="89" w:name="_Toc456272341"/>
      <w:bookmarkStart w:id="90" w:name="_Toc445882743"/>
      <w:bookmarkStart w:id="91" w:name="_Toc448394943"/>
      <w:bookmarkStart w:id="92" w:name="_Toc449691692"/>
      <w:bookmarkStart w:id="93" w:name="_Toc449694089"/>
      <w:bookmarkStart w:id="94" w:name="_Toc449694196"/>
      <w:bookmarkStart w:id="95" w:name="_Toc451154894"/>
      <w:bookmarkStart w:id="96" w:name="_Toc454872349"/>
      <w:bookmarkStart w:id="97" w:name="_Toc456272342"/>
      <w:bookmarkStart w:id="98" w:name="_Toc445882745"/>
      <w:bookmarkStart w:id="99" w:name="_Toc448394945"/>
      <w:bookmarkStart w:id="100" w:name="_Toc449691694"/>
      <w:bookmarkStart w:id="101" w:name="_Toc449694091"/>
      <w:bookmarkStart w:id="102" w:name="_Toc449694198"/>
      <w:bookmarkStart w:id="103" w:name="_Toc451154896"/>
      <w:bookmarkStart w:id="104" w:name="_Toc454872351"/>
      <w:bookmarkStart w:id="105" w:name="_Toc456272344"/>
      <w:bookmarkStart w:id="106" w:name="_Toc445882746"/>
      <w:bookmarkStart w:id="107" w:name="_Toc448394946"/>
      <w:bookmarkStart w:id="108" w:name="_Toc449691695"/>
      <w:bookmarkStart w:id="109" w:name="_Toc449694092"/>
      <w:bookmarkStart w:id="110" w:name="_Toc449694199"/>
      <w:bookmarkStart w:id="111" w:name="_Toc451154897"/>
      <w:bookmarkStart w:id="112" w:name="_Toc454872352"/>
      <w:bookmarkStart w:id="113" w:name="_Toc456272345"/>
      <w:bookmarkStart w:id="114" w:name="_Toc445882747"/>
      <w:bookmarkStart w:id="115" w:name="_Toc448394947"/>
      <w:bookmarkStart w:id="116" w:name="_Toc449691696"/>
      <w:bookmarkStart w:id="117" w:name="_Toc449694093"/>
      <w:bookmarkStart w:id="118" w:name="_Toc449694200"/>
      <w:bookmarkStart w:id="119" w:name="_Toc451154898"/>
      <w:bookmarkStart w:id="120" w:name="_Toc454872353"/>
      <w:bookmarkStart w:id="121" w:name="_Toc456272346"/>
      <w:bookmarkStart w:id="122" w:name="_Toc445882748"/>
      <w:bookmarkStart w:id="123" w:name="_Toc448394948"/>
      <w:bookmarkStart w:id="124" w:name="_Toc449691697"/>
      <w:bookmarkStart w:id="125" w:name="_Toc449694094"/>
      <w:bookmarkStart w:id="126" w:name="_Toc449694201"/>
      <w:bookmarkStart w:id="127" w:name="_Toc451154899"/>
      <w:bookmarkStart w:id="128" w:name="_Toc454872354"/>
      <w:bookmarkStart w:id="129" w:name="_Toc456272347"/>
      <w:bookmarkStart w:id="130" w:name="_Toc456272349"/>
      <w:bookmarkStart w:id="131" w:name="_Toc456272353"/>
      <w:bookmarkStart w:id="132" w:name="_Toc456272355"/>
      <w:bookmarkStart w:id="133" w:name="_Toc456272357"/>
      <w:bookmarkStart w:id="134" w:name="_Toc456272358"/>
      <w:bookmarkStart w:id="135" w:name="_Toc456272359"/>
      <w:bookmarkStart w:id="136" w:name="_Toc456272361"/>
      <w:bookmarkStart w:id="137" w:name="_Toc456272362"/>
      <w:bookmarkStart w:id="138" w:name="_Toc456272363"/>
      <w:bookmarkStart w:id="139" w:name="_Toc456272364"/>
      <w:bookmarkStart w:id="140" w:name="_Toc456272365"/>
      <w:bookmarkStart w:id="141" w:name="_Toc456272366"/>
      <w:bookmarkStart w:id="142" w:name="_Toc456272368"/>
      <w:bookmarkStart w:id="143" w:name="_Toc456272374"/>
      <w:bookmarkStart w:id="144" w:name="_Toc456272376"/>
      <w:bookmarkStart w:id="145" w:name="_Toc456272378"/>
      <w:bookmarkStart w:id="146" w:name="_Toc456272379"/>
      <w:bookmarkStart w:id="147" w:name="_Toc456272380"/>
      <w:bookmarkStart w:id="148" w:name="_Toc456272381"/>
      <w:bookmarkStart w:id="149" w:name="_Toc456272382"/>
      <w:bookmarkStart w:id="150" w:name="_Toc456272383"/>
      <w:bookmarkStart w:id="151" w:name="_Toc456272384"/>
      <w:bookmarkStart w:id="152" w:name="_Toc456272385"/>
      <w:bookmarkStart w:id="153" w:name="_Toc456272386"/>
      <w:bookmarkStart w:id="154" w:name="_Toc456272390"/>
      <w:bookmarkStart w:id="155" w:name="_Toc456272392"/>
      <w:bookmarkStart w:id="156" w:name="_Toc456272393"/>
      <w:bookmarkStart w:id="157" w:name="_Toc449691708"/>
      <w:bookmarkStart w:id="158" w:name="_Toc449694105"/>
      <w:bookmarkStart w:id="159" w:name="_Toc449694212"/>
      <w:bookmarkStart w:id="160" w:name="_Toc451154910"/>
      <w:bookmarkStart w:id="161" w:name="_Toc454872365"/>
      <w:bookmarkStart w:id="162" w:name="_Toc456272394"/>
      <w:bookmarkStart w:id="163" w:name="_Toc449691709"/>
      <w:bookmarkStart w:id="164" w:name="_Toc449694106"/>
      <w:bookmarkStart w:id="165" w:name="_Toc449694213"/>
      <w:bookmarkStart w:id="166" w:name="_Toc451154911"/>
      <w:bookmarkStart w:id="167" w:name="_Toc454872366"/>
      <w:bookmarkStart w:id="168" w:name="_Toc456272395"/>
      <w:bookmarkStart w:id="169" w:name="_Toc449691710"/>
      <w:bookmarkStart w:id="170" w:name="_Toc449694107"/>
      <w:bookmarkStart w:id="171" w:name="_Toc449694214"/>
      <w:bookmarkStart w:id="172" w:name="_Toc451154912"/>
      <w:bookmarkStart w:id="173" w:name="_Toc454872367"/>
      <w:bookmarkStart w:id="174" w:name="_Toc456272396"/>
      <w:bookmarkStart w:id="175" w:name="_Toc449691712"/>
      <w:bookmarkStart w:id="176" w:name="_Toc449694109"/>
      <w:bookmarkStart w:id="177" w:name="_Toc449694216"/>
      <w:bookmarkStart w:id="178" w:name="_Toc451154914"/>
      <w:bookmarkStart w:id="179" w:name="_Toc454872369"/>
      <w:bookmarkStart w:id="180" w:name="_Toc456272398"/>
      <w:bookmarkStart w:id="181" w:name="_Toc449691713"/>
      <w:bookmarkStart w:id="182" w:name="_Toc449694110"/>
      <w:bookmarkStart w:id="183" w:name="_Toc449694217"/>
      <w:bookmarkStart w:id="184" w:name="_Toc451154915"/>
      <w:bookmarkStart w:id="185" w:name="_Toc454872370"/>
      <w:bookmarkStart w:id="186" w:name="_Toc456272399"/>
      <w:bookmarkStart w:id="187" w:name="_Toc449691714"/>
      <w:bookmarkStart w:id="188" w:name="_Toc449694111"/>
      <w:bookmarkStart w:id="189" w:name="_Toc449694218"/>
      <w:bookmarkStart w:id="190" w:name="_Toc451154916"/>
      <w:bookmarkStart w:id="191" w:name="_Toc454872371"/>
      <w:bookmarkStart w:id="192" w:name="_Toc456272400"/>
      <w:bookmarkStart w:id="193" w:name="_Toc449691716"/>
      <w:bookmarkStart w:id="194" w:name="_Toc449694113"/>
      <w:bookmarkStart w:id="195" w:name="_Toc449694220"/>
      <w:bookmarkStart w:id="196" w:name="_Toc451154918"/>
      <w:bookmarkStart w:id="197" w:name="_Toc454872373"/>
      <w:bookmarkStart w:id="198" w:name="_Toc456272402"/>
      <w:bookmarkStart w:id="199" w:name="_Toc254606171"/>
      <w:bookmarkStart w:id="200" w:name="_Toc530132124"/>
      <w:bookmarkStart w:id="201" w:name="_Toc530132246"/>
      <w:bookmarkStart w:id="202" w:name="_Toc410993213"/>
      <w:bookmarkStart w:id="203" w:name="_Toc140386111"/>
      <w:bookmarkStart w:id="204" w:name="_Toc140386190"/>
      <w:bookmarkStart w:id="205" w:name="_Toc140386113"/>
      <w:bookmarkStart w:id="206" w:name="_Toc140386192"/>
      <w:bookmarkStart w:id="207" w:name="_Toc140386114"/>
      <w:bookmarkStart w:id="208" w:name="_Toc140386193"/>
      <w:bookmarkStart w:id="209" w:name="_Toc140386119"/>
      <w:bookmarkStart w:id="210" w:name="_Toc140386198"/>
      <w:bookmarkStart w:id="211" w:name="_Toc530132126"/>
      <w:bookmarkStart w:id="212" w:name="_Toc530132248"/>
      <w:bookmarkStart w:id="213" w:name="_Toc140386121"/>
      <w:bookmarkStart w:id="214" w:name="_Toc140386200"/>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1"/>
    <w:p w14:paraId="6F46E8BB" w14:textId="77777777" w:rsidR="00D14B65" w:rsidRPr="00F11176" w:rsidRDefault="00D14B65">
      <w:pPr>
        <w:rPr>
          <w:lang w:val="en-GB"/>
        </w:rPr>
      </w:pPr>
    </w:p>
    <w:sectPr w:rsidR="00D14B65" w:rsidRPr="00F11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4A03" w14:textId="77777777" w:rsidR="00C11A56" w:rsidRDefault="00C11A56" w:rsidP="00F11176">
      <w:pPr>
        <w:spacing w:after="0" w:line="240" w:lineRule="auto"/>
      </w:pPr>
      <w:r>
        <w:separator/>
      </w:r>
    </w:p>
  </w:endnote>
  <w:endnote w:type="continuationSeparator" w:id="0">
    <w:p w14:paraId="57595EEC" w14:textId="77777777" w:rsidR="00C11A56" w:rsidRDefault="00C11A56" w:rsidP="00F1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5D9" w14:textId="77777777" w:rsidR="00C11A56" w:rsidRDefault="00C11A56" w:rsidP="00F11176">
      <w:pPr>
        <w:spacing w:after="0" w:line="240" w:lineRule="auto"/>
      </w:pPr>
      <w:r>
        <w:separator/>
      </w:r>
    </w:p>
  </w:footnote>
  <w:footnote w:type="continuationSeparator" w:id="0">
    <w:p w14:paraId="797ABE3D" w14:textId="77777777" w:rsidR="00C11A56" w:rsidRDefault="00C11A56" w:rsidP="00F11176">
      <w:pPr>
        <w:spacing w:after="0" w:line="240" w:lineRule="auto"/>
      </w:pPr>
      <w:r>
        <w:continuationSeparator/>
      </w:r>
    </w:p>
  </w:footnote>
  <w:footnote w:id="1">
    <w:p w14:paraId="3C50DE51" w14:textId="77777777" w:rsidR="00F11176" w:rsidRPr="001C3329" w:rsidRDefault="00F11176" w:rsidP="00F11176">
      <w:pPr>
        <w:pStyle w:val="ListParagraph"/>
        <w:spacing w:before="120" w:line="240" w:lineRule="auto"/>
        <w:ind w:left="0"/>
      </w:pPr>
      <w:r w:rsidRPr="00ED740C">
        <w:rPr>
          <w:rStyle w:val="FootnoteReference"/>
        </w:rPr>
        <w:footnoteRef/>
      </w:r>
      <w:r w:rsidRPr="00ED740C">
        <w:rPr>
          <w:sz w:val="16"/>
          <w:szCs w:val="16"/>
        </w:rPr>
        <w:t xml:space="preserve"> </w:t>
      </w:r>
      <w:r>
        <w:rPr>
          <w:rFonts w:ascii="Segoe UI" w:hAnsi="Segoe UI" w:cs="Segoe UI"/>
          <w:sz w:val="16"/>
          <w:szCs w:val="16"/>
        </w:rPr>
        <w:t>For</w:t>
      </w:r>
      <w:r w:rsidRPr="00ED740C">
        <w:rPr>
          <w:rFonts w:ascii="Segoe UI" w:hAnsi="Segoe UI" w:cs="Segoe UI"/>
          <w:sz w:val="16"/>
          <w:szCs w:val="16"/>
        </w:rPr>
        <w:t xml:space="preserve"> projects concerning the </w:t>
      </w:r>
      <w:proofErr w:type="spellStart"/>
      <w:r w:rsidRPr="00ED740C">
        <w:rPr>
          <w:rFonts w:ascii="Segoe UI" w:hAnsi="Segoe UI" w:cs="Segoe UI"/>
          <w:sz w:val="16"/>
          <w:szCs w:val="16"/>
        </w:rPr>
        <w:t>organi</w:t>
      </w:r>
      <w:r>
        <w:rPr>
          <w:rFonts w:ascii="Segoe UI" w:hAnsi="Segoe UI" w:cs="Segoe UI"/>
          <w:sz w:val="16"/>
          <w:szCs w:val="16"/>
        </w:rPr>
        <w:t>s</w:t>
      </w:r>
      <w:r w:rsidRPr="00ED740C">
        <w:rPr>
          <w:rFonts w:ascii="Segoe UI" w:hAnsi="Segoe UI" w:cs="Segoe UI"/>
          <w:sz w:val="16"/>
          <w:szCs w:val="16"/>
        </w:rPr>
        <w:t>ation</w:t>
      </w:r>
      <w:proofErr w:type="spellEnd"/>
      <w:r w:rsidRPr="00ED740C">
        <w:rPr>
          <w:rFonts w:ascii="Segoe UI" w:hAnsi="Segoe UI" w:cs="Segoe UI"/>
          <w:sz w:val="16"/>
          <w:szCs w:val="16"/>
        </w:rPr>
        <w:t xml:space="preserve"> of economic missions and fairs, the value of a contract for hotel services or the supply of airline tickets may be estimated separately for each event if it is justified by the nature of these projects.</w:t>
      </w:r>
    </w:p>
  </w:footnote>
  <w:footnote w:id="2">
    <w:p w14:paraId="056DA18C" w14:textId="77777777" w:rsidR="00F11176" w:rsidRPr="00C20C67" w:rsidRDefault="00F11176" w:rsidP="00F11176">
      <w:pPr>
        <w:pStyle w:val="FootnoteText"/>
        <w:spacing w:line="240" w:lineRule="auto"/>
      </w:pPr>
      <w:r w:rsidRPr="0085220A">
        <w:rPr>
          <w:rStyle w:val="FootnoteReference"/>
        </w:rPr>
        <w:footnoteRef/>
      </w:r>
      <w:r w:rsidRPr="0085220A">
        <w:t xml:space="preserve"> </w:t>
      </w:r>
      <w:r w:rsidRPr="00D668AD">
        <w:t>T</w:t>
      </w:r>
      <w:r w:rsidRPr="00B7375B">
        <w:rPr>
          <w:rFonts w:ascii="Segoe UI" w:hAnsi="Segoe UI" w:cs="Segoe UI"/>
          <w:sz w:val="16"/>
          <w:szCs w:val="16"/>
        </w:rPr>
        <w:t>he average PLN exchange rate in relation to the EUR</w:t>
      </w:r>
      <w:r>
        <w:rPr>
          <w:rFonts w:ascii="Segoe UI" w:hAnsi="Segoe UI" w:cs="Segoe UI"/>
          <w:sz w:val="16"/>
          <w:szCs w:val="16"/>
        </w:rPr>
        <w:t>,</w:t>
      </w:r>
      <w:r w:rsidRPr="00B7375B">
        <w:rPr>
          <w:rFonts w:ascii="Segoe UI" w:hAnsi="Segoe UI" w:cs="Segoe UI"/>
          <w:sz w:val="16"/>
          <w:szCs w:val="16"/>
        </w:rPr>
        <w:t xml:space="preserve"> which constitutes the basis for converting contract values</w:t>
      </w:r>
      <w:r>
        <w:rPr>
          <w:rFonts w:ascii="Segoe UI" w:hAnsi="Segoe UI" w:cs="Segoe UI"/>
          <w:sz w:val="16"/>
          <w:szCs w:val="16"/>
        </w:rPr>
        <w:t>,</w:t>
      </w:r>
      <w:r w:rsidRPr="00B7375B">
        <w:rPr>
          <w:rFonts w:ascii="Segoe UI" w:hAnsi="Segoe UI" w:cs="Segoe UI"/>
          <w:sz w:val="16"/>
          <w:szCs w:val="16"/>
        </w:rPr>
        <w:t xml:space="preserve"> is announced by the President of the Public Procurement Office in the Official Journal of the Republic of Poland</w:t>
      </w:r>
      <w:r>
        <w:rPr>
          <w:rFonts w:ascii="Segoe UI" w:hAnsi="Segoe UI" w:cs="Segoe UI"/>
          <w:sz w:val="16"/>
          <w:szCs w:val="16"/>
        </w:rPr>
        <w:t>,</w:t>
      </w:r>
      <w:r w:rsidRPr="00B7375B">
        <w:rPr>
          <w:rFonts w:ascii="Segoe UI" w:hAnsi="Segoe UI" w:cs="Segoe UI"/>
          <w:sz w:val="16"/>
          <w:szCs w:val="16"/>
        </w:rPr>
        <w:t xml:space="preserve"> </w:t>
      </w:r>
      <w:r>
        <w:rPr>
          <w:rFonts w:ascii="Segoe UI" w:hAnsi="Segoe UI" w:cs="Segoe UI"/>
          <w:sz w:val="16"/>
          <w:szCs w:val="16"/>
        </w:rPr>
        <w:t>‘</w:t>
      </w:r>
      <w:r w:rsidRPr="00B7375B">
        <w:rPr>
          <w:rFonts w:ascii="Segoe UI" w:hAnsi="Segoe UI" w:cs="Segoe UI"/>
          <w:sz w:val="16"/>
          <w:szCs w:val="16"/>
        </w:rPr>
        <w:t xml:space="preserve">Monitor </w:t>
      </w:r>
      <w:proofErr w:type="spellStart"/>
      <w:r w:rsidRPr="00B7375B">
        <w:rPr>
          <w:rFonts w:ascii="Segoe UI" w:hAnsi="Segoe UI" w:cs="Segoe UI"/>
          <w:sz w:val="16"/>
          <w:szCs w:val="16"/>
        </w:rPr>
        <w:t>Polski</w:t>
      </w:r>
      <w:proofErr w:type="spellEnd"/>
      <w:r>
        <w:rPr>
          <w:rFonts w:ascii="Segoe UI" w:hAnsi="Segoe UI" w:cs="Segoe UI"/>
          <w:sz w:val="16"/>
          <w:szCs w:val="16"/>
        </w:rPr>
        <w:t>’,</w:t>
      </w:r>
      <w:r w:rsidRPr="00B7375B">
        <w:rPr>
          <w:rFonts w:ascii="Segoe UI" w:hAnsi="Segoe UI" w:cs="Segoe UI"/>
          <w:sz w:val="16"/>
          <w:szCs w:val="16"/>
        </w:rPr>
        <w:t xml:space="preserve"> and published on the website of the Public Procurement Office. </w:t>
      </w:r>
    </w:p>
    <w:p w14:paraId="59DB1C59" w14:textId="77777777" w:rsidR="00F11176" w:rsidRPr="00C20C67" w:rsidRDefault="00F11176" w:rsidP="00F11176">
      <w:pPr>
        <w:pStyle w:val="FootnoteText"/>
      </w:pPr>
    </w:p>
  </w:footnote>
  <w:footnote w:id="3">
    <w:p w14:paraId="45DB6DC7" w14:textId="77777777" w:rsidR="00F11176" w:rsidRPr="00E55BD5" w:rsidRDefault="00F11176" w:rsidP="00F11176">
      <w:pPr>
        <w:pStyle w:val="FootnoteText"/>
        <w:spacing w:line="240" w:lineRule="auto"/>
        <w:rPr>
          <w:rFonts w:ascii="Segoe UI" w:hAnsi="Segoe UI" w:cs="Segoe UI"/>
          <w:sz w:val="16"/>
          <w:szCs w:val="16"/>
        </w:rPr>
      </w:pPr>
      <w:r>
        <w:rPr>
          <w:rStyle w:val="FootnoteReference"/>
        </w:rPr>
        <w:footnoteRef/>
      </w:r>
      <w:r>
        <w:t xml:space="preserve"> </w:t>
      </w:r>
      <w:r w:rsidRPr="00E55BD5">
        <w:rPr>
          <w:rFonts w:ascii="Segoe UI" w:hAnsi="Segoe UI" w:cs="Segoe UI"/>
          <w:sz w:val="16"/>
          <w:szCs w:val="16"/>
        </w:rPr>
        <w:t>The average PLN exchange rate in relation to the EUR</w:t>
      </w:r>
      <w:r>
        <w:rPr>
          <w:rFonts w:ascii="Segoe UI" w:hAnsi="Segoe UI" w:cs="Segoe UI"/>
          <w:sz w:val="16"/>
          <w:szCs w:val="16"/>
        </w:rPr>
        <w:t>,</w:t>
      </w:r>
      <w:r w:rsidRPr="00E55BD5">
        <w:rPr>
          <w:rFonts w:ascii="Segoe UI" w:hAnsi="Segoe UI" w:cs="Segoe UI"/>
          <w:sz w:val="16"/>
          <w:szCs w:val="16"/>
        </w:rPr>
        <w:t xml:space="preserve"> which constitutes the basis for converting contract values</w:t>
      </w:r>
      <w:r>
        <w:rPr>
          <w:rFonts w:ascii="Segoe UI" w:hAnsi="Segoe UI" w:cs="Segoe UI"/>
          <w:sz w:val="16"/>
          <w:szCs w:val="16"/>
        </w:rPr>
        <w:t>,</w:t>
      </w:r>
      <w:r w:rsidRPr="00E55BD5">
        <w:rPr>
          <w:rFonts w:ascii="Segoe UI" w:hAnsi="Segoe UI" w:cs="Segoe UI"/>
          <w:sz w:val="16"/>
          <w:szCs w:val="16"/>
        </w:rPr>
        <w:t xml:space="preserve"> is announced by the President of the Public Procurement Office in the Official Journal of the Republic of Poland</w:t>
      </w:r>
      <w:r>
        <w:rPr>
          <w:rFonts w:ascii="Segoe UI" w:hAnsi="Segoe UI" w:cs="Segoe UI"/>
          <w:sz w:val="16"/>
          <w:szCs w:val="16"/>
        </w:rPr>
        <w:t>,</w:t>
      </w:r>
      <w:r w:rsidRPr="00E55BD5">
        <w:rPr>
          <w:rFonts w:ascii="Segoe UI" w:hAnsi="Segoe UI" w:cs="Segoe UI"/>
          <w:sz w:val="16"/>
          <w:szCs w:val="16"/>
        </w:rPr>
        <w:t xml:space="preserve"> </w:t>
      </w:r>
      <w:r>
        <w:rPr>
          <w:rFonts w:ascii="Segoe UI" w:hAnsi="Segoe UI" w:cs="Segoe UI"/>
          <w:sz w:val="16"/>
          <w:szCs w:val="16"/>
        </w:rPr>
        <w:t>‘</w:t>
      </w:r>
      <w:r w:rsidRPr="00E55BD5">
        <w:rPr>
          <w:rFonts w:ascii="Segoe UI" w:hAnsi="Segoe UI" w:cs="Segoe UI"/>
          <w:sz w:val="16"/>
          <w:szCs w:val="16"/>
        </w:rPr>
        <w:t xml:space="preserve">Monitor </w:t>
      </w:r>
      <w:proofErr w:type="spellStart"/>
      <w:r w:rsidRPr="00E55BD5">
        <w:rPr>
          <w:rFonts w:ascii="Segoe UI" w:hAnsi="Segoe UI" w:cs="Segoe UI"/>
          <w:sz w:val="16"/>
          <w:szCs w:val="16"/>
        </w:rPr>
        <w:t>Polski</w:t>
      </w:r>
      <w:proofErr w:type="spellEnd"/>
      <w:r>
        <w:rPr>
          <w:rFonts w:ascii="Segoe UI" w:hAnsi="Segoe UI" w:cs="Segoe UI"/>
          <w:sz w:val="16"/>
          <w:szCs w:val="16"/>
        </w:rPr>
        <w:t>’,</w:t>
      </w:r>
      <w:r w:rsidRPr="00E55BD5">
        <w:rPr>
          <w:rFonts w:ascii="Segoe UI" w:hAnsi="Segoe UI" w:cs="Segoe UI"/>
          <w:sz w:val="16"/>
          <w:szCs w:val="16"/>
        </w:rPr>
        <w:t xml:space="preserve"> and published on the website of the Public Procurement Office. </w:t>
      </w:r>
    </w:p>
    <w:p w14:paraId="0E0F5745" w14:textId="77777777" w:rsidR="00F11176" w:rsidRDefault="00F11176" w:rsidP="00F111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A3A"/>
    <w:multiLevelType w:val="hybridMultilevel"/>
    <w:tmpl w:val="CFCEBE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06211"/>
    <w:multiLevelType w:val="hybridMultilevel"/>
    <w:tmpl w:val="9E78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527C"/>
    <w:multiLevelType w:val="hybridMultilevel"/>
    <w:tmpl w:val="5CA6E1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5C76072"/>
    <w:multiLevelType w:val="hybridMultilevel"/>
    <w:tmpl w:val="EB187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B4735"/>
    <w:multiLevelType w:val="hybridMultilevel"/>
    <w:tmpl w:val="774C0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225BD6"/>
    <w:multiLevelType w:val="hybridMultilevel"/>
    <w:tmpl w:val="DD7C8E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112076"/>
    <w:multiLevelType w:val="hybridMultilevel"/>
    <w:tmpl w:val="426A2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7B4970C">
      <w:start w:val="1"/>
      <w:numFmt w:val="decimal"/>
      <w:lvlText w:val="%3."/>
      <w:lvlJc w:val="left"/>
      <w:pPr>
        <w:ind w:left="2340" w:hanging="360"/>
      </w:pPr>
      <w:rPr>
        <w:rFonts w:hint="default"/>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F83B3C"/>
    <w:multiLevelType w:val="hybridMultilevel"/>
    <w:tmpl w:val="36BAD1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265C69"/>
    <w:multiLevelType w:val="hybridMultilevel"/>
    <w:tmpl w:val="DAC2EF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AE1044"/>
    <w:multiLevelType w:val="hybridMultilevel"/>
    <w:tmpl w:val="D676EF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483AFD"/>
    <w:multiLevelType w:val="hybridMultilevel"/>
    <w:tmpl w:val="77BCC4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6358C5"/>
    <w:multiLevelType w:val="hybridMultilevel"/>
    <w:tmpl w:val="A7BAF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02E36"/>
    <w:multiLevelType w:val="hybridMultilevel"/>
    <w:tmpl w:val="F2240D6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9532B3E"/>
    <w:multiLevelType w:val="hybridMultilevel"/>
    <w:tmpl w:val="66FE872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A1254F0"/>
    <w:multiLevelType w:val="hybridMultilevel"/>
    <w:tmpl w:val="04DE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1593F"/>
    <w:multiLevelType w:val="hybridMultilevel"/>
    <w:tmpl w:val="24FE8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E91BB4"/>
    <w:multiLevelType w:val="hybridMultilevel"/>
    <w:tmpl w:val="230029D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3077A6C"/>
    <w:multiLevelType w:val="hybridMultilevel"/>
    <w:tmpl w:val="BCA6B6B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58F1D23"/>
    <w:multiLevelType w:val="hybridMultilevel"/>
    <w:tmpl w:val="DC82F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AB6BF4"/>
    <w:multiLevelType w:val="hybridMultilevel"/>
    <w:tmpl w:val="9122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17922"/>
    <w:multiLevelType w:val="hybridMultilevel"/>
    <w:tmpl w:val="D13432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D5011A"/>
    <w:multiLevelType w:val="hybridMultilevel"/>
    <w:tmpl w:val="E3D298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52815673">
    <w:abstractNumId w:val="6"/>
  </w:num>
  <w:num w:numId="2" w16cid:durableId="1083527397">
    <w:abstractNumId w:val="14"/>
  </w:num>
  <w:num w:numId="3" w16cid:durableId="1971207074">
    <w:abstractNumId w:val="0"/>
  </w:num>
  <w:num w:numId="4" w16cid:durableId="613636099">
    <w:abstractNumId w:val="9"/>
  </w:num>
  <w:num w:numId="5" w16cid:durableId="1991323153">
    <w:abstractNumId w:val="1"/>
  </w:num>
  <w:num w:numId="6" w16cid:durableId="560097100">
    <w:abstractNumId w:val="11"/>
  </w:num>
  <w:num w:numId="7" w16cid:durableId="1363823820">
    <w:abstractNumId w:val="4"/>
  </w:num>
  <w:num w:numId="8" w16cid:durableId="1036613401">
    <w:abstractNumId w:val="8"/>
  </w:num>
  <w:num w:numId="9" w16cid:durableId="1921256530">
    <w:abstractNumId w:val="3"/>
  </w:num>
  <w:num w:numId="10" w16cid:durableId="1477918969">
    <w:abstractNumId w:val="20"/>
  </w:num>
  <w:num w:numId="11" w16cid:durableId="25257546">
    <w:abstractNumId w:val="15"/>
  </w:num>
  <w:num w:numId="12" w16cid:durableId="1785153292">
    <w:abstractNumId w:val="10"/>
  </w:num>
  <w:num w:numId="13" w16cid:durableId="28339186">
    <w:abstractNumId w:val="2"/>
  </w:num>
  <w:num w:numId="14" w16cid:durableId="891891083">
    <w:abstractNumId w:val="13"/>
  </w:num>
  <w:num w:numId="15" w16cid:durableId="1887177361">
    <w:abstractNumId w:val="16"/>
  </w:num>
  <w:num w:numId="16" w16cid:durableId="1233733240">
    <w:abstractNumId w:val="19"/>
  </w:num>
  <w:num w:numId="17" w16cid:durableId="1517302388">
    <w:abstractNumId w:val="5"/>
  </w:num>
  <w:num w:numId="18" w16cid:durableId="1910771545">
    <w:abstractNumId w:val="12"/>
  </w:num>
  <w:num w:numId="19" w16cid:durableId="1303802955">
    <w:abstractNumId w:val="7"/>
  </w:num>
  <w:num w:numId="20" w16cid:durableId="670135601">
    <w:abstractNumId w:val="21"/>
  </w:num>
  <w:num w:numId="21" w16cid:durableId="279999950">
    <w:abstractNumId w:val="18"/>
  </w:num>
  <w:num w:numId="22" w16cid:durableId="11901450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76"/>
    <w:rsid w:val="00105DC1"/>
    <w:rsid w:val="0018077D"/>
    <w:rsid w:val="00AD62E5"/>
    <w:rsid w:val="00AF179B"/>
    <w:rsid w:val="00C11A56"/>
    <w:rsid w:val="00D14B65"/>
    <w:rsid w:val="00F11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D2F"/>
  <w15:chartTrackingRefBased/>
  <w15:docId w15:val="{2B64F374-6EC2-4EE4-956C-ECF33D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76"/>
    <w:pPr>
      <w:suppressAutoHyphens/>
      <w:spacing w:after="120" w:line="360" w:lineRule="auto"/>
    </w:pPr>
    <w:rPr>
      <w:rFonts w:ascii="Calibri" w:eastAsia="Times New Roman" w:hAnsi="Calibri" w:cs="Times New Roman"/>
      <w:color w:val="000000" w:themeColor="text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Podrozdzia3,fn,single space,FOOTNOTES,Footnote Text Char1 Char,Footnote Text Char Char2 Char,Footnote Text Char1 Char Char Char Char,Footnote Text Char Char Char Char Char Char,Footnote Text Char Char1 Char Ch"/>
    <w:basedOn w:val="Normal"/>
    <w:link w:val="FootnoteTextChar"/>
    <w:uiPriority w:val="99"/>
    <w:unhideWhenUsed/>
    <w:qFormat/>
    <w:rsid w:val="00F11176"/>
    <w:pPr>
      <w:spacing w:after="0"/>
    </w:pPr>
    <w:rPr>
      <w:sz w:val="20"/>
      <w:szCs w:val="20"/>
    </w:rPr>
  </w:style>
  <w:style w:type="character" w:customStyle="1" w:styleId="FootnoteTextChar">
    <w:name w:val="Footnote Text Char"/>
    <w:aliases w:val="Podrozdział Char,Footnote Char,Podrozdzia3 Char,fn Char,single space Char,FOOTNOTES Char,Footnote Text Char1 Char Char,Footnote Text Char Char2 Char Char,Footnote Text Char1 Char Char Char Char Char"/>
    <w:basedOn w:val="DefaultParagraphFont"/>
    <w:link w:val="FootnoteText"/>
    <w:uiPriority w:val="99"/>
    <w:rsid w:val="00F11176"/>
    <w:rPr>
      <w:rFonts w:ascii="Calibri" w:eastAsia="Times New Roman" w:hAnsi="Calibri" w:cs="Times New Roman"/>
      <w:color w:val="000000" w:themeColor="text1"/>
      <w:sz w:val="20"/>
      <w:szCs w:val="20"/>
      <w:lang w:val="en-US" w:eastAsia="ar-SA"/>
    </w:rPr>
  </w:style>
  <w:style w:type="character" w:styleId="FootnoteReference">
    <w:name w:val="footnote reference"/>
    <w:aliases w:val="PGI Fußnote Ziffer,PGI Fußnote Ziffer + Times New Roman,12 b.,Zúžené o ...,Footnote Reference Number,Footnote symbol,Nota,Footnote number,de nota al pie,Ref,Char,SUPERS,Voetnootmarkering,Char1,fr,o,(NECG) Footnote Reference,Re"/>
    <w:uiPriority w:val="99"/>
    <w:unhideWhenUsed/>
    <w:rsid w:val="00F11176"/>
    <w:rPr>
      <w:vertAlign w:val="superscript"/>
    </w:rPr>
  </w:style>
  <w:style w:type="paragraph" w:styleId="ListParagraph">
    <w:name w:val="List Paragraph"/>
    <w:aliases w:val="maz_wyliczenie,opis dzialania,K-P_odwolanie,A_wyliczenie,Akapit z listą5,Eko punkty,podpunkt,EPL lista punktowana z wyrózneniem,1st level - Bullet List Paragraph,Lettre d'introduction,Normal bullet 2,Bullet list,Listenabsatz,Wykres"/>
    <w:basedOn w:val="Normal"/>
    <w:link w:val="ListParagraphChar"/>
    <w:uiPriority w:val="34"/>
    <w:qFormat/>
    <w:rsid w:val="00F11176"/>
    <w:pPr>
      <w:ind w:left="720"/>
      <w:contextualSpacing/>
    </w:pPr>
  </w:style>
  <w:style w:type="character" w:customStyle="1" w:styleId="ListParagraphChar">
    <w:name w:val="List Paragraph Char"/>
    <w:aliases w:val="maz_wyliczenie Char,opis dzialania Char,K-P_odwolanie Char,A_wyliczenie Char,Akapit z listą5 Char,Eko punkty Char,podpunkt Char,EPL lista punktowana z wyrózneniem Char,1st level - Bullet List Paragraph Char,Lettre d'introduction Char"/>
    <w:link w:val="ListParagraph"/>
    <w:uiPriority w:val="34"/>
    <w:qFormat/>
    <w:rsid w:val="00F11176"/>
    <w:rPr>
      <w:rFonts w:ascii="Calibri" w:eastAsia="Times New Roman" w:hAnsi="Calibri" w:cs="Times New Roman"/>
      <w:color w:val="000000" w:themeColor="text1"/>
      <w:sz w:val="24"/>
      <w:szCs w:val="24"/>
      <w:lang w:val="en-US" w:eastAsia="ar-SA"/>
    </w:rPr>
  </w:style>
  <w:style w:type="character" w:styleId="CommentReference">
    <w:name w:val="annotation reference"/>
    <w:basedOn w:val="DefaultParagraphFont"/>
    <w:uiPriority w:val="99"/>
    <w:semiHidden/>
    <w:unhideWhenUsed/>
    <w:rsid w:val="00F11176"/>
    <w:rPr>
      <w:sz w:val="16"/>
      <w:szCs w:val="16"/>
    </w:rPr>
  </w:style>
  <w:style w:type="paragraph" w:styleId="CommentText">
    <w:name w:val="annotation text"/>
    <w:basedOn w:val="Normal"/>
    <w:link w:val="CommentTextChar"/>
    <w:uiPriority w:val="99"/>
    <w:unhideWhenUsed/>
    <w:rsid w:val="00F11176"/>
    <w:pPr>
      <w:spacing w:line="240" w:lineRule="auto"/>
    </w:pPr>
    <w:rPr>
      <w:sz w:val="20"/>
      <w:szCs w:val="20"/>
    </w:rPr>
  </w:style>
  <w:style w:type="character" w:customStyle="1" w:styleId="CommentTextChar">
    <w:name w:val="Comment Text Char"/>
    <w:basedOn w:val="DefaultParagraphFont"/>
    <w:link w:val="CommentText"/>
    <w:uiPriority w:val="99"/>
    <w:rsid w:val="00F11176"/>
    <w:rPr>
      <w:rFonts w:ascii="Calibri" w:eastAsia="Times New Roman" w:hAnsi="Calibri" w:cs="Times New Roman"/>
      <w:color w:val="000000" w:themeColor="text1"/>
      <w:sz w:val="20"/>
      <w:szCs w:val="20"/>
      <w:lang w:val="en-US" w:eastAsia="ar-SA"/>
    </w:rPr>
  </w:style>
  <w:style w:type="paragraph" w:styleId="CommentSubject">
    <w:name w:val="annotation subject"/>
    <w:basedOn w:val="CommentText"/>
    <w:next w:val="CommentText"/>
    <w:link w:val="CommentSubjectChar"/>
    <w:uiPriority w:val="99"/>
    <w:semiHidden/>
    <w:unhideWhenUsed/>
    <w:rsid w:val="0018077D"/>
    <w:rPr>
      <w:b/>
      <w:bCs/>
    </w:rPr>
  </w:style>
  <w:style w:type="character" w:customStyle="1" w:styleId="CommentSubjectChar">
    <w:name w:val="Comment Subject Char"/>
    <w:basedOn w:val="CommentTextChar"/>
    <w:link w:val="CommentSubject"/>
    <w:uiPriority w:val="99"/>
    <w:semiHidden/>
    <w:rsid w:val="0018077D"/>
    <w:rPr>
      <w:rFonts w:ascii="Calibri" w:eastAsia="Times New Roman" w:hAnsi="Calibri" w:cs="Times New Roman"/>
      <w:b/>
      <w:bCs/>
      <w:color w:val="000000" w:themeColor="text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17940</Words>
  <Characters>10227</Characters>
  <Application>Microsoft Office Word</Application>
  <DocSecurity>0</DocSecurity>
  <Lines>85</Lines>
  <Paragraphs>56</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Jachimowicz Łukasz</dc:creator>
  <cp:keywords/>
  <dc:description/>
  <cp:lastModifiedBy>Ieva Redikienė</cp:lastModifiedBy>
  <cp:revision>3</cp:revision>
  <dcterms:created xsi:type="dcterms:W3CDTF">2022-12-15T08:05:00Z</dcterms:created>
  <dcterms:modified xsi:type="dcterms:W3CDTF">2022-12-23T13:21:00Z</dcterms:modified>
</cp:coreProperties>
</file>